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PUAG — Gerichtliche Zuständigkeiten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Zuständiges Gericht für Streitigkeiten nach diesem Gesetz ist der Bundesgerichtshof, soweit Artikel 94 des Grundgesetzes sowie § 13 des Bundesverfassungsgerichtsgesetzes und die Vorschriften dieses Gesetzes nichts Abweichendes bestimmen.</w:t>
      </w:r>
    </w:p>
    <w:p>
      <w:r>
        <w:t xml:space="preserve">(2) Hält der Bundesgerichtshof den Einsetzungsbeschluss für verfassungswidrig und kommt es für die Entscheidung auf dessen Gültigkeit an, so ist das Verfahren auszusetzen und die Entscheidung des Bundesverfassungsgerichtes einzuholen. Satz 1 gilt für den Ermittlungsrichter oder die Ermittlungsrichterin des Bundesgerichtshofes entsprechend.</w:t>
      </w:r>
    </w:p>
    <w:p>
      <w:r>
        <w:t xml:space="preserve">(3) Gegen Entscheidungen des Ermittlungsrichters oder der Ermittlungsrichterin des Bundesgerichtshofes ist die Beschwerde statthaft, über die der Bundesgerichtshof entscheidet.</w:t>
      </w:r>
    </w:p>
    <w:p>
      <w:r>
        <w:rPr>
          <w:color w:val="555555"/>
          <w:sz w:val="17"/>
        </w:rPr>
        <w:t xml:space="preserve">Zitiervorschlag: § 36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