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PUAG — Sitzungen zur Beratung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Beratungen und Beschlussfassungen des Untersuchungsausschusses sind nicht öffentlich.</w:t>
      </w:r>
    </w:p>
    <w:p>
      <w:r>
        <w:t xml:space="preserve">(2) Der Untersuchungsausschuss kann den benannten Mitarbeitern und Mitarbeiterinnen der Fraktionen den Zutritt gestatten.</w:t>
      </w:r>
    </w:p>
    <w:p>
      <w:r>
        <w:t xml:space="preserve">(3) Über Art und Umfang von Mitteilungen an die Öffentlichkeit aus nicht öffentlichen Sitzungen entscheidet der Untersuchungsausschuss.</w:t>
      </w:r>
    </w:p>
    <w:p>
      <w:r>
        <w:rPr>
          <w:color w:val="555555"/>
          <w:sz w:val="17"/>
        </w:rPr>
        <w:t xml:space="preserve">Zitiervorschlag: § 12 PUAG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https://recht.nulegal.eu/gesetze/PUAG/12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