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8 PTStiftG — Aufgaben des Kuratoriums</w:t>
      </w:r>
    </w:p>
    <w:p>
      <w:r>
        <w:rPr>
          <w:color w:val="555555"/>
          <w:sz w:val="18"/>
        </w:rPr>
        <w:t xml:space="preserve">Gesetz zur Errichtung einer Museumsstiftung Post und Telekommunikation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Das Kuratorium beschließt über alle grundsätzlichen Fragen, die zum Aufgabenbereich der Stiftung gehören. Dazu zählt insbesondere:</w:t>
      </w:r>
    </w:p>
    <w:p>
      <w:pPr>
        <w:ind w:left="420"/>
      </w:pPr>
      <w:r>
        <w:t xml:space="preserve">1. der Vorschlag über die Bestellung des Kurators,</w:t>
      </w:r>
    </w:p>
    <w:p>
      <w:pPr>
        <w:ind w:left="420"/>
      </w:pPr>
      <w:r>
        <w:t xml:space="preserve">2. die Festsetzung des jährlich von den im Kuratorium vertretenen Unternehmen und Privatpersonen an die Stiftung zu zahlenden Zuschusses,</w:t>
      </w:r>
    </w:p>
    <w:p>
      <w:pPr>
        <w:ind w:left="420"/>
      </w:pPr>
      <w:r>
        <w:t xml:space="preserve">3. die Feststellung des Haushaltsplans,</w:t>
      </w:r>
    </w:p>
    <w:p>
      <w:pPr>
        <w:ind w:left="420"/>
      </w:pPr>
      <w:r>
        <w:t xml:space="preserve">4. die Genehmigung der Veräußerung oder sonstigen entgeltlichen Abgabe von Vermögensgegenständen in dem von der Satzung festgelegten Umfang,</w:t>
      </w:r>
    </w:p>
    <w:p>
      <w:pPr>
        <w:ind w:left="420"/>
      </w:pPr>
      <w:r>
        <w:t xml:space="preserve">5. die Entscheidung über die Bestellung der Museumsleiter und die Festlegung ihrer Befugnisse,</w:t>
      </w:r>
    </w:p>
    <w:p>
      <w:pPr>
        <w:ind w:left="420"/>
      </w:pPr>
      <w:r>
        <w:t xml:space="preserve">6. die Genehmigung von Organisationsvorschriften für die Museen,</w:t>
      </w:r>
    </w:p>
    <w:p>
      <w:pPr>
        <w:ind w:left="420"/>
      </w:pPr>
      <w:r>
        <w:t xml:space="preserve">7. die Entscheidung über die Veränderung des Standorts einer Sammlung,</w:t>
      </w:r>
    </w:p>
    <w:p>
      <w:pPr>
        <w:ind w:left="420"/>
      </w:pPr>
      <w:r>
        <w:t xml:space="preserve">8. die Beschlußfassung über Art und Weise der Zusammenarbeit mit postgeschichtlich tätigen Vereinigungen sowie mit anderen Museen und Stiftungen und</w:t>
      </w:r>
    </w:p>
    <w:p>
      <w:pPr>
        <w:ind w:left="420"/>
      </w:pPr>
      <w:r>
        <w:t xml:space="preserve">9. der Erlaß und die Änderung der Satzung.</w:t>
      </w:r>
    </w:p>
    <w:p>
      <w:r>
        <w:t xml:space="preserve">(2) Das Kuratorium überwacht die Tätigkeit des Kurators. Es kann von ihm jederzeit Auskünfte und Berichte sowie die Vorlage der Akten und Bücher verlangen.</w:t>
      </w:r>
    </w:p>
    <w:p>
      <w:r>
        <w:rPr>
          <w:color w:val="555555"/>
          <w:sz w:val="17"/>
        </w:rPr>
        <w:t xml:space="preserve">Zitiervorschlag: § 8 PTStiftG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https://recht.nulegal.eu/gesetze/PTStiftG/8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