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PTStiftG — Steuer-, Gebühren- und Abgabenbefreiung</w:t>
      </w:r>
    </w:p>
    <w:p>
      <w:r>
        <w:rPr>
          <w:color w:val="555555"/>
          <w:sz w:val="18"/>
        </w:rPr>
        <w:t xml:space="preserve">Gesetz zur Errichtung einer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wird von Steuerpflichten sowie von Gerichtsgebühren und Abgaben, die aus Anlaß ihrer Errichtung entstehen, befreit. Auslagen sind von ihr zu erstatten.</w:t>
      </w:r>
    </w:p>
    <w:p>
      <w:r>
        <w:rPr>
          <w:color w:val="555555"/>
          <w:sz w:val="17"/>
        </w:rPr>
        <w:t xml:space="preserve">Zitiervorschlag: § 15 PTStiftG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https://recht.nulegal.eu/gesetze/PTStiftG/15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