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PTStiftG — Personal</w:t>
      </w:r>
    </w:p>
    <w:p>
      <w:r>
        <w:rPr>
          <w:color w:val="555555"/>
          <w:sz w:val="18"/>
        </w:rPr>
        <w:t xml:space="preserve">Gesetz zur Errichtung einer Museumsstiftung Post und Telekommunikation</w:t>
      </w:r>
    </w:p>
    <w:p>
      <w:r>
        <w:rPr>
          <w:color w:val="555555"/>
          <w:sz w:val="18"/>
        </w:rPr>
        <w:t xml:space="preserve">Stand: 10.06.2019 (konsolidierte Textfassung, kein amtliches Inkrafttretensdatum)</w:t>
      </w:r>
    </w:p>
    <w:p>
      <w:r>
        <w:t xml:space="preserve">(1) Unbeschadet des Rechts, Angestellte und Arbeiter zu beschäftigen, wird der Stiftung das Recht verliehen, Beamte zu haben.</w:t>
      </w:r>
    </w:p>
    <w:p>
      <w:r>
        <w:t xml:space="preserve">(2) Das Bundesministerium der Finanzen regelt die Überleitung von Beschäftigten des Bundesministeriums der Finanzen und nach Anhörung der Postnachfolgeunternehmen auch die Überleitung der Beschäftigten der Postnachfolgeunternehmen auf die Stiftung im Hinblick auf die geltenden beamtenrechtlichen, disziplinarrechtlichen, arbeitsrechtlichen und personalvertretungsrechtlichen Bestimmungen.</w:t>
      </w:r>
    </w:p>
    <w:p>
      <w:r>
        <w:t xml:space="preserve">(3) Oberste Dienstbehörde für den Kurator ist das Bundesministerium der Finanzen, für die übrigen Beamten der Stiftung das Kuratorium. Die für die Aufsicht zuständige oberste Bundesbehörde im Sinne des § 144 des Bundesbeamtengesetzes ist das Bundesministerium der Finanzen.</w:t>
      </w:r>
    </w:p>
    <w:p>
      <w:r>
        <w:t xml:space="preserve">(4) Auf das Dienstverhältnis der Arbeitnehmer finden die für die Arbeitnehmer des Bundes geltenden Vorschriften Anwendung. Für die auf die Stiftung übergeleiteten Beschäftigten gelten die Abschnitte 7 und 8 des Bundesanstalt-Post-Gesetzes entsprechend.</w:t>
      </w:r>
    </w:p>
    <w:p>
      <w:r>
        <w:rPr>
          <w:color w:val="555555"/>
          <w:sz w:val="17"/>
        </w:rPr>
        <w:t xml:space="preserve">Zitiervorschlag: § 11 PTStiftG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https://recht.nulegal.eu/gesetze/PTStiftG/11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