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PTSG 2011 — Unterstützung der Feldpost</w:t>
      </w:r>
    </w:p>
    <w:p>
      <w:r>
        <w:rPr>
          <w:color w:val="555555"/>
          <w:sz w:val="18"/>
        </w:rPr>
        <w:t xml:space="preserve">Postsicherstellungsgesetz</w:t>
      </w:r>
    </w:p>
    <w:p>
      <w:r>
        <w:rPr>
          <w:color w:val="555555"/>
          <w:sz w:val="18"/>
        </w:rPr>
        <w:t xml:space="preserve">Historische Fassung: Stand 10.06.2019 bis 19.07.2024. Dies ist nicht die aktuelle Fassung.</w:t>
      </w:r>
    </w:p>
    <w:p>
      <w:r>
        <w:t xml:space="preserve">Postunternehmen haben die von der Bundeswehr betriebene Postversorgung ihrer Angehörigen und Einheiten im Einsatz (Feldpost) durch Postdienstleistungen nach § 2 Absatz 1 Satz 1 zu unterstützen. Dabei haben sie jeder Person die Möglichkeit zu bieten, Feldpostsendungen einzuliefern und zu empfangen. Postunternehmen haben eingelieferte Feldpostsendungen zu befördern und mit der auf der Sendung angegebenen Feldpostleitstelle der Bundeswehr auszutauschen. Die Bundeswehr kann mit Postunternehmen vereinbaren, dass und in welchem Umfang diese die Feldpost durch Fachpersonal sowie postspezifisches Ge- und Verbrauchsmaterial unterstützen.</w:t>
      </w:r>
    </w:p>
    <w:p>
      <w:r>
        <w:rPr>
          <w:color w:val="555555"/>
          <w:sz w:val="17"/>
        </w:rPr>
        <w:t xml:space="preserve">Zitiervorschlag: § 4 PTSG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https://recht.nulegal.eu/gesetze/PTSG%202011/4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