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PTSG 2011 — Übergangsvorschriften</w:t>
      </w:r>
    </w:p>
    <w:p>
      <w:r>
        <w:rPr>
          <w:color w:val="555555"/>
          <w:sz w:val="18"/>
        </w:rPr>
        <w:t xml:space="preserve">Postsicherstellungsgesetz</w:t>
      </w:r>
    </w:p>
    <w:p>
      <w:r>
        <w:rPr>
          <w:color w:val="555555"/>
          <w:sz w:val="18"/>
        </w:rPr>
        <w:t xml:space="preserve">Historische Fassung: Stand 01.12.2021 bis 19.07.2024. Dies ist nicht die aktuelle Fassung.</w:t>
      </w:r>
    </w:p>
    <w:p>
      <w:r>
        <w:t xml:space="preserve">Die nach § 5 Absatz 2 Satz 4 der Postsicherstellungsverordnung vom 23. Oktober 1996 (BGBl. I S. 1535), die zuletzt durch Artikel 3 Absatz 25 des Gesetzes vom 7. Juli 2005 (BGBl. I S. 1970) geändert worden ist, ausgestellten Bescheinigungen über die Vorrangpostberechtigung gelten längstens bis zum 31. Dezember 2013. Die Bundesnetzagentur informiert die betroffenen Aufgabenträger sowie die Behörden, die diese Aufgabenträger benannt haben, bis zum 31. März 2012 schriftlich über die Bestimmung des Satzes 1 und weist auf die Regelung des § 2 Absatz 2 Satz 1 Nummer 6 hin. Sie vernichtet nach Ablauf der Frist nach Satz 1 unverzüglich die von ihr auf Grund der Aufgaben nach § 5 Absatz 2 Satz 3 und 4 der Postsicherstellungsverordnung geführten Datenbestände und Unterlagen.</w:t>
      </w:r>
    </w:p>
    <w:p>
      <w:r>
        <w:rPr>
          <w:color w:val="555555"/>
          <w:sz w:val="17"/>
        </w:rPr>
        <w:t xml:space="preserve">Zitiervorschlag: § 12 PTSG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https://recht.nulegal.eu/gesetze/PTSG%202011/12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