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PTSG 2011 — Bußgeldvorschriften</w:t>
      </w:r>
    </w:p>
    <w:p>
      <w:r>
        <w:rPr>
          <w:color w:val="555555"/>
          <w:sz w:val="18"/>
        </w:rPr>
        <w:t xml:space="preserve">Postsicherstellungsgesetz</w:t>
      </w:r>
    </w:p>
    <w:p>
      <w:r>
        <w:rPr>
          <w:color w:val="555555"/>
          <w:sz w:val="18"/>
        </w:rPr>
        <w:t xml:space="preserve">Historische Fassung: Stand 01.12.2021 bis 19.07.2024.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1 Satz 1 eine Postdienstleistung nicht aufrechterhält oder für Postbevorrechtigte nicht vorrangig erbringt,</w:t>
      </w:r>
    </w:p>
    <w:p>
      <w:pPr>
        <w:ind w:left="420"/>
      </w:pPr>
      <w:r>
        <w:t xml:space="preserve">2. entgegen § 2 Absatz 1 Satz 2 die erforderlichen Annahmestellen in angemessenem Umfang nicht aufrechterhält,</w:t>
      </w:r>
    </w:p>
    <w:p>
      <w:pPr>
        <w:ind w:left="420"/>
      </w:pPr>
      <w:r>
        <w:t xml:space="preserve">3. entgegen § 4 die Feldpost nicht oder nicht in der vorgeschriebenen Weise unterstützt,</w:t>
      </w:r>
    </w:p>
    <w:p>
      <w:pPr>
        <w:ind w:left="420"/>
      </w:pPr>
      <w:r>
        <w:t xml:space="preserve">4. entgegen § 8 Absatz 1 Satz 1 eine Auskunft nicht, nicht richtig oder nicht vollständig erteilt,</w:t>
      </w:r>
    </w:p>
    <w:p>
      <w:pPr>
        <w:ind w:left="420"/>
      </w:pPr>
      <w:r>
        <w:t xml:space="preserve">5. einer vollziehbaren Anordnung nach § 8 Absatz 2 zuwiderhandelt oder</w:t>
      </w:r>
    </w:p>
    <w:p>
      <w:pPr>
        <w:ind w:left="420"/>
      </w:pPr>
      <w:r>
        <w:t xml:space="preserve">6. entgegen § 10 Absatz 1 Satz 3 der Bundesnetzagentur eine Kontrollmaßnahme nicht ermöglicht.</w:t>
      </w:r>
    </w:p>
    <w:p>
      <w:r>
        <w:t xml:space="preserve">(2) Die Ordnungswidrigkeit kann in den Fällen des Absatzes 1 mit einer Geldbuße bis zu dreißigtausend Euro geahndet werden.</w:t>
      </w:r>
    </w:p>
    <w:p>
      <w:r>
        <w:t xml:space="preserve">(3) Verwaltungsbehörde im Sinne des § 36 Absatz 1 Nummer 1 des Gesetzes über Ordnungswidrigkeiten ist die Bundesnetzagentur für Elektrizität, Gas, Telekommunikation, Post und Eisenbahnen.</w:t>
      </w:r>
    </w:p>
    <w:p>
      <w:r>
        <w:rPr>
          <w:color w:val="555555"/>
          <w:sz w:val="17"/>
        </w:rPr>
        <w:t xml:space="preserve">Zitiervorschlag: § 11 PTSG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https://recht.nulegal.eu/gesetze/PTSG%202011/11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