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PTBBGebV — Höhe der Gebühren und Auslagen</w:t>
      </w:r>
    </w:p>
    <w:p>
      <w:r>
        <w:rPr>
          <w:color w:val="555555"/>
          <w:sz w:val="18"/>
        </w:rPr>
        <w:t xml:space="preserve">PTB Besondere Gebührenverordnung</w:t>
      </w:r>
    </w:p>
    <w:p>
      <w:r>
        <w:rPr>
          <w:color w:val="555555"/>
          <w:sz w:val="18"/>
        </w:rPr>
        <w:t xml:space="preserve">Stand: 23.10.2021 (konsolidierte Textfassung, kein amtliches Inkrafttretensdatum)</w:t>
      </w:r>
    </w:p>
    <w:p>
      <w:r>
        <w:t xml:space="preserve">(1) Für gebührenfähige Leistungen erhebt die Physikalisch-Technische Bundesanstalt Fest- oder Zeitgebühren gemäß § 11 Nummer 1 und 2 des Bundesgebührengesetzes. Die Höhe der Gebühren richtet sich nach dem Gebührenverzeichnis der Anlage 1 und den Stundensätzen der Zeitgebühren nach Anlage 2.</w:t>
      </w:r>
    </w:p>
    <w:p>
      <w:r>
        <w:t xml:space="preserve">(1a) Für die Berechnung einer Zeitgebühr ist der in Anlage 2 bezeichnete Themenbereich zu Grunde zu legen, der die Art des Zeitaufwands für die gebührenpflichtige Leistung kennzeichnet. Ist der Zeitaufwand für eine gebührenpflichtige Leistung durch mehrere Themenbereiche gekennzeichnet, ist die Zeitgebühr aus der Summe des Zeitaufwands jedes Themenbereiches zu berechnen.</w:t>
      </w:r>
    </w:p>
    <w:p>
      <w:r>
        <w:t xml:space="preserve">(2) Neben den in § 12 Absatz 1 Satz 1 des Bundesgebührengesetzes genannten Auslagen werden Auslagen gesondert in der tatsächlich entstandenen Höhe erhoben für</w:t>
      </w:r>
    </w:p>
    <w:p>
      <w:pPr>
        <w:ind w:left="420"/>
      </w:pPr>
      <w:r>
        <w:t xml:space="preserve">1. die Beförderung von Prüfmitteln und Prüfobjekten,</w:t>
      </w:r>
    </w:p>
    <w:p>
      <w:pPr>
        <w:ind w:left="420"/>
      </w:pPr>
      <w:r>
        <w:t xml:space="preserve">2. Eingangsabgaben für Gegenstände, die für die Prüfung aus dem Ausland zugesandt werden, einschließlich der mit ihnen im Zusammenhang stehenden Gebühren und Auslagen und</w:t>
      </w:r>
    </w:p>
    <w:p>
      <w:pPr>
        <w:ind w:left="420"/>
      </w:pPr>
      <w:r>
        <w:t xml:space="preserve">3. die Überlassung und Nutzung von Anlagen, Geräten und sonstiger technischer Ausstattung auf Zeit, die außerhalb des für die Zeitgebühr heranzuziehenden Zeitaufwandes gemäß § 10 Absatz 1 der Allgemeinen Gebührenverordnung liegt.</w:t>
      </w:r>
    </w:p>
    <w:p>
      <w:r>
        <w:t xml:space="preserve">(3) Die nach den Anlagen 1 und 2 zu erhebenden Gebühren und die nach Absatz 2 zu erhebenden Auslagen umfassen jeweils auch die Kosten für die Festsetzung der Gebühren und Auslagen.</w:t>
      </w:r>
    </w:p>
    <w:p>
      <w:r>
        <w:rPr>
          <w:color w:val="555555"/>
          <w:sz w:val="17"/>
        </w:rPr>
        <w:t xml:space="preserve">Zitiervorschlag: § 2 PTBBGebV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https://recht.nulegal.eu/gesetze/PTBBGebV/2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