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PTBAKostO — Anwendungsbereich</w:t>
      </w:r>
    </w:p>
    <w:p>
      <w:r>
        <w:rPr>
          <w:color w:val="555555"/>
          <w:sz w:val="18"/>
        </w:rPr>
        <w:t xml:space="preserve">Kostenverordnung für Nutzleistungen der Physikalisch-Technischen Bundesanstalt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(1) Die Physikalisch-Technische Bundesanstalt (Bundesanstalt) erhebt für ihre Nutzleistungen Gebühren und Auslagen nach dieser Verordnung.</w:t>
      </w:r>
    </w:p>
    <w:p>
      <w:r>
        <w:t xml:space="preserve">(2) Nutzleistungen im Sinne dieser Verordnung sind Kalibrierungen, Messungen, Prüfungen, Konformitätsbewertungen, Begutachtungen und Beratungen, zu deren Inanspruchnahme der Gebührenschuldner gesetzlich nicht verpflichtet ist.</w:t>
      </w:r>
    </w:p>
    <w:p>
      <w:r>
        <w:rPr>
          <w:color w:val="555555"/>
          <w:sz w:val="17"/>
        </w:rPr>
        <w:t xml:space="preserve">Zitiervorschlag: § 1 PTBAKostO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https://recht.nulegal.eu/gesetze/PTBAKostO/1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