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PTAG — Berechtigung zur Dienstleistungserbringung</w:t>
      </w:r>
    </w:p>
    <w:p>
      <w:r>
        <w:rPr>
          <w:color w:val="555555"/>
          <w:sz w:val="18"/>
        </w:rPr>
        <w:t xml:space="preserve">PTA-Berufsgesetz</w:t>
      </w:r>
    </w:p>
    <w:p>
      <w:r>
        <w:rPr>
          <w:color w:val="555555"/>
          <w:sz w:val="18"/>
        </w:rPr>
        <w:t xml:space="preserve">Stand: 01.01.2023 (konsolidierte Textfassung, kein amtliches Inkrafttretensdatum)</w:t>
      </w:r>
    </w:p>
    <w:p>
      <w:r>
        <w:t xml:space="preserve">Zur Dienstleistungserbringung ist nur berechtigt, wer</w:t>
      </w:r>
    </w:p>
    <w:p>
      <w:pPr>
        <w:ind w:left="420"/>
      </w:pPr>
      <w:r>
        <w:t xml:space="preserve">1. über eine zur Dienstleistungserbringung berechtigende Berufsqualifikation verfügt,</w:t>
      </w:r>
    </w:p>
    <w:p>
      <w:pPr>
        <w:ind w:left="420"/>
      </w:pPr>
      <w:r>
        <w:t xml:space="preserve">2. in einem anderen Mitgliedstaat, in einem anderen Vertragsstaat oder in einem gleichgestellten Staat rechtmäßig niedergelassen ist und</w:t>
      </w:r>
    </w:p>
    <w:p>
      <w:pPr>
        <w:ind w:left="780"/>
      </w:pPr>
      <w:r>
        <w:t xml:space="preserve">a) die Ausübung des Berufs, der dem Beruf, in dem die Dienstleistungserbringung angestrebt wird, entspricht, in diesem anderen Mitgliedstaat, in diesem anderen Vertragsstaat oder in dem gleichgestellten Staat reglementiert ist oder</w:t>
      </w:r>
    </w:p>
    <w:p>
      <w:pPr>
        <w:ind w:left="780"/>
      </w:pPr>
      <w:r>
        <w:t xml:space="preserve">b) die Ausübung des Berufs oder die Ausbildung zu dem Beruf, der dem Beruf, in dem die Dienstleistungserbringung angestrebt wird, entspricht, in diesem anderen Mitgliedstaat, in diesem anderen Vertragsstaat oder in dem gleichgestellten Staat nicht reglementiert ist und die meldende Person den Beruf während der vorhergehenden zehn Jahre mindestens ein Jahr lang in einem oder in mehreren Mitgliedstaaten, Vertragsstaaten oder gleichgestellten Staaten ausgeübt hat,</w:t>
      </w:r>
    </w:p>
    <w:p>
      <w:pPr>
        <w:ind w:left="420"/>
      </w:pPr>
      <w:r>
        <w:t xml:space="preserve">3. sich nicht eines Verhaltens schuldig gemacht hat, aus dem sich die Unzuverlässigkeit zur Ausübung des Berufs der pharmazeutisch-technischen Assistentin und des pharmazeutisch-technischen Assistenten ergibt,</w:t>
      </w:r>
    </w:p>
    <w:p>
      <w:pPr>
        <w:ind w:left="420"/>
      </w:pPr>
      <w:r>
        <w:t xml:space="preserve">4. in gesundheitlicher Hinsicht geeignet ist zur Ausübung des Berufs der pharmazeutisch-technischen Assistentin und des pharmazeutisch-technischen Assistenten und</w:t>
      </w:r>
    </w:p>
    <w:p>
      <w:pPr>
        <w:ind w:left="420"/>
      </w:pPr>
      <w:r>
        <w:t xml:space="preserve">5. über Kenntnisse der deutschen Sprache verfügt, die zur Berufsausübung erforderlich sind.</w:t>
      </w:r>
    </w:p>
    <w:p>
      <w:r>
        <w:rPr>
          <w:color w:val="555555"/>
          <w:sz w:val="17"/>
        </w:rPr>
        <w:t xml:space="preserve">Zitiervorschlag: § 44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