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37 PTAG — Anerkennung der Berufsqualifikation nach Eignungsprüfung oder Anpassungslehrgang</w:t>
      </w:r>
    </w:p>
    <w:p>
      <w:r>
        <w:rPr>
          <w:color w:val="555555"/>
          <w:sz w:val="18"/>
        </w:rPr>
        <w:t xml:space="preserve">PTA-Berufsgesetz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(1) Als Anpassungsmaßnahme ist eine Eignungsprüfung oder ein Anpassungslehrgang erforderlich, wenn die antragstellende Person</w:t>
      </w:r>
    </w:p>
    <w:p>
      <w:pPr>
        <w:ind w:left="420"/>
      </w:pPr>
      <w:r>
        <w:t xml:space="preserve">1. eine Berufsqualifikation nachweist, die in einem anderen Mitgliedstaat, in einem anderen Vertragsstaat oder in einem gleichgestellten Staat erworben worden ist, oder</w:t>
      </w:r>
    </w:p>
    <w:p>
      <w:pPr>
        <w:ind w:left="420"/>
      </w:pPr>
      <w:r>
        <w:t xml:space="preserve">2. eine Berufsqualifikation nachweist, die</w:t>
      </w:r>
    </w:p>
    <w:p>
      <w:pPr>
        <w:ind w:left="780"/>
      </w:pPr>
      <w:r>
        <w:t xml:space="preserve">a) in einem Drittstaat, der kein gleichgestellter Staat ist, erworben worden ist und</w:t>
      </w:r>
    </w:p>
    <w:p>
      <w:pPr>
        <w:ind w:left="780"/>
      </w:pPr>
      <w:r>
        <w:t xml:space="preserve">b) bereits in einem anderen Mitgliedstaat, in einem anderen Vertragsstaat oder in einem gleichgestellten Staat anerkannt worden ist.</w:t>
      </w:r>
    </w:p>
    <w:p>
      <w:r>
        <w:t xml:space="preserve">(2) Die antragstellende Person hat das Recht, zwischen dem Ablegen der Eignungsprüfung oder dem Absolvieren eines Anpassungslehrgangs zu wählen.</w:t>
      </w:r>
    </w:p>
    <w:p>
      <w:r>
        <w:t xml:space="preserve">(3) Verfügt eine antragstellende Person über einen Ausbildungsnachweis, der dem in Artikel 11 Buchstabe a der Richtlinie 2005/36/EG genannten Niveau entspricht, so muss sie eine Eignungsprüfung ablegen.</w:t>
      </w:r>
    </w:p>
    <w:p>
      <w:r>
        <w:rPr>
          <w:color w:val="555555"/>
          <w:sz w:val="17"/>
        </w:rPr>
        <w:t xml:space="preserve">Zitiervorschlag: § 37 PTAG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https://recht.nulegal.eu/gesetze/PTAG/37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