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PTAG — Sachbezüge</w:t>
      </w:r>
    </w:p>
    <w:p>
      <w:r>
        <w:rPr>
          <w:color w:val="555555"/>
          <w:sz w:val="18"/>
        </w:rPr>
        <w:t xml:space="preserve">PTA-Berufsgesetz</w:t>
      </w:r>
    </w:p>
    <w:p>
      <w:r>
        <w:rPr>
          <w:color w:val="555555"/>
          <w:sz w:val="18"/>
        </w:rPr>
        <w:t xml:space="preserve">Stand: 01.01.2023 (konsolidierte Textfassung, kein amtliches Inkrafttretensdatum)</w:t>
      </w:r>
    </w:p>
    <w:p>
      <w:r>
        <w:t xml:space="preserve">(1) Auf die Ausbildungsvergütung können Sachbezüge angerechnet werden. Maßgeblich für die Bestimmung der Werte der Sachbezüge sind die Werte, die in der Verordnung über die sozialversicherungsrechtliche Beurteilung von Zuwendungen des Arbeitgebers als Arbeitsentgelt in der jeweils geltenden Fassung bestimmt sind.</w:t>
      </w:r>
    </w:p>
    <w:p>
      <w:r>
        <w:t xml:space="preserve">(2) Die Anrechnung von Sachbezügen ist nur zulässig, soweit dies im Ausbildungsvertrag vereinbart worden ist. Der Wert der Sachbezüge darf 75 Prozent der Bruttovergütung nicht überschreiten.</w:t>
      </w:r>
    </w:p>
    <w:p>
      <w:r>
        <w:t xml:space="preserve">(3) Kann die oder der Auszubildende aus berechtigtem Grund Sachbezüge nicht abnehmen, so ist der Wert für diese Sachbezüge nach den Sachbezugswerten auszuzahlen.</w:t>
      </w:r>
    </w:p>
    <w:p>
      <w:r>
        <w:rPr>
          <w:color w:val="555555"/>
          <w:sz w:val="17"/>
        </w:rPr>
        <w:t xml:space="preserve">Zitiervorschlag: § 22 PTAG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