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PTAG — Voraussetzungen für die Erteilung der Erlaubnis</w:t>
      </w:r>
    </w:p>
    <w:p>
      <w:r>
        <w:rPr>
          <w:color w:val="555555"/>
          <w:sz w:val="18"/>
        </w:rPr>
        <w:t xml:space="preserve">PTA-Berufsgesetz</w:t>
      </w:r>
    </w:p>
    <w:p>
      <w:r>
        <w:rPr>
          <w:color w:val="555555"/>
          <w:sz w:val="18"/>
        </w:rPr>
        <w:t xml:space="preserve">Stand: 01.01.2023 (konsolidierte Textfassung, kein amtliches Inkrafttretensdatum)</w:t>
      </w:r>
    </w:p>
    <w:p>
      <w:r>
        <w:t xml:space="preserve">(1) Die Erlaubnis nach § 1 wird auf Antrag erteilt, wenn die antragstellende Person</w:t>
      </w:r>
    </w:p>
    <w:p>
      <w:pPr>
        <w:ind w:left="420"/>
      </w:pPr>
      <w:r>
        <w:t xml:space="preserve">1. die Ausbildung zur pharmazeutisch-technischen Assistentin oder zum pharmazeutisch-technischen Assistenten mit der staatlichen Prüfung erfolgreich abgeschlossen hat oder ihre Berufsqualifikation außerhalb des Geltungsbereichs dieses Gesetzes erworben hat und diese Berufsqualifikation nach Abschnitt 5 anerkannt wird,</w:t>
      </w:r>
    </w:p>
    <w:p>
      <w:pPr>
        <w:ind w:left="420"/>
      </w:pPr>
      <w:r>
        <w:t xml:space="preserve">2. sich nicht eines Verhaltens schuldig gemacht hat, aus dem sich die Unzuverlässigkeit zur Ausübung des Berufs ergibt,</w:t>
      </w:r>
    </w:p>
    <w:p>
      <w:pPr>
        <w:ind w:left="420"/>
      </w:pPr>
      <w:r>
        <w:t xml:space="preserve">3. in gesundheitlicher Hinsicht zur Ausübung des Berufs nicht ungeeignet ist und</w:t>
      </w:r>
    </w:p>
    <w:p>
      <w:pPr>
        <w:ind w:left="420"/>
      </w:pPr>
      <w:r>
        <w:t xml:space="preserve">4. über Kenntnisse der deutschen Sprache verfügt, die zur Berufsausübung erforderlich sind.</w:t>
      </w:r>
    </w:p>
    <w:p>
      <w:r>
        <w:t xml:space="preserve">(2) Beantragt eine Person, die ihre Berufsqualifikation außerhalb des Geltungsbereichs dieses Gesetzes erworben hat, die Erlaubnis, so prüft die zuständige Behörde zunächst, ob diese Berufsqualifikation anerkannt wird. Erst danach prüft sie, ob bei der antragstellenden Person die in Absatz 1 Nummer 2 bis 4 genannten Voraussetzungen vorliegen.</w:t>
      </w:r>
    </w:p>
    <w:p>
      <w:r>
        <w:t xml:space="preserve">(3) Die Entscheidung, ob die Erlaubnis erteilt wird, trifft die zuständige Behörde des Landes, in dem</w:t>
      </w:r>
    </w:p>
    <w:p>
      <w:pPr>
        <w:ind w:left="420"/>
      </w:pPr>
      <w:r>
        <w:t xml:space="preserve">1. die antragstellende Person die staatliche Prüfung für pharmazeutisch-technische Assistentinnen und pharmazeutisch-technische Assistenten abgelegt hat oder</w:t>
      </w:r>
    </w:p>
    <w:p>
      <w:pPr>
        <w:ind w:left="420"/>
      </w:pPr>
      <w:r>
        <w:t xml:space="preserve">2. die antragstellende Person mit einer außerhalb des Geltungsbereichs dieses Gesetzes erworbenen Berufsqualifikation den Beruf der pharmazeutisch-technischen Assistentin oder des pharmazeutisch-technischen Assistenten ausüben will.</w:t>
      </w:r>
    </w:p>
    <w:p>
      <w:r>
        <w:rPr>
          <w:color w:val="555555"/>
          <w:sz w:val="17"/>
        </w:rPr>
        <w:t xml:space="preserve">Zitiervorschlag: § 2 PTAG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https://recht.nulegal.eu/gesetze/PTAG/2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