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PTA-APrV — Nachteilsausgleich</w:t>
      </w:r>
    </w:p>
    <w:p>
      <w:r>
        <w:rPr>
          <w:color w:val="555555"/>
          <w:sz w:val="18"/>
        </w:rPr>
        <w:t xml:space="preserve">Ausbildungs- und Prüfungsverordnung für pharmazeutisch-technische Assistentinnen und pharmazeutisch-technische Assistenten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besonderen Belange von zu prüfenden Personen mit Behinderung oder Beeinträchtigung sind zur Wahrung ihrer Chancengleichheit bei Durchführung der Prüfungen zu berücksichtigen.</w:t>
      </w:r>
    </w:p>
    <w:p>
      <w:r>
        <w:t xml:space="preserve">(2) Ein entsprechender individueller Nachteilsausgleich ist spätestens mit dem Antrag auf Zulassung zur Prüfung bei der zuständigen Behörde zu beantragen.</w:t>
      </w:r>
    </w:p>
    <w:p>
      <w:r>
        <w:t xml:space="preserve">(3) Die zuständige Behörde entscheidet, ob dem Antrag zur Nachweisführung ein amtsärztliches Attest oder andere geeignete Unterlagen beizufügen sind. Aus dem amtsärztlichen Attest oder den Unterlagen muss die leistungsbeeinträchtigende oder -verhindernde Auswirkung der Beeinträchtigung oder Behinderung hervorgehen.</w:t>
      </w:r>
    </w:p>
    <w:p>
      <w:r>
        <w:t xml:space="preserve">(4) Die zuständige Behörde bestimmt, in welcher geänderten Form die gleichwertige Prüfungsleistung zu erbringen ist. Zur Festlegung der geänderten Form gehört auch eine Verlängerung der Schreib- oder Bearbeitungszeit der Prüfungsleistung.</w:t>
      </w:r>
    </w:p>
    <w:p>
      <w:r>
        <w:t xml:space="preserve">(5) Die fachlichen Prüfungsanforderungen dürfen durch einen Nachteilsausgleich nicht verändert werden.</w:t>
      </w:r>
    </w:p>
    <w:p>
      <w:r>
        <w:t xml:space="preserve">(6) Die Entscheidung der zuständigen Behörde wird der zu prüfenden Person in geeigneter Weise bekannt gegeben.</w:t>
      </w:r>
    </w:p>
    <w:p>
      <w:r>
        <w:rPr>
          <w:color w:val="555555"/>
          <w:sz w:val="17"/>
        </w:rPr>
        <w:t xml:space="preserve">Zitiervorschlag: § 4a PTA-APrV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https://recht.nulegal.eu/gesetze/PTA-APrV/4a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