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PTA-APrV — Anerkennungsregelungen für Ausbildungsnachweise aus einem Drittstaat</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Antragsteller, die eine Erlaubnis nach § 1 des Gesetzes über den Beruf der pharmazeutisch-technischen Assistentin und des pharmazeutisch-technischen Assistenten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w:t>
      </w:r>
    </w:p>
    <w:p>
      <w:r>
        <w:t xml:space="preserve">(2) Der Anpassungslehrgang dient zusammen mit dem Abschlussgespräch der Feststellung, dass die Antragsteller über die zur Ausübung des Berufs der pharmazeutisch-technischen Assistentin und des pharmazeutisch-technischen Assistenten erforderlichen Kenntnisse und Fähigkeiten verfügen (Lehrgangsziel). Er wird entsprechend dem Lehrgangsziel in Form von theoretischem und praktischem Unterricht, einer praktischen Ausbildung mit theoretischer Unterweisung oder beidem an Einrichtungen nach § 15 Absatz 1 Satz 1 des Gesetzes über den Beruf der pharmazeutisch-technischen Assistentin und des pharmazetisch-technischen Assistenten oder an von der zuständigen Behörde als vergleichbar anerkannten Einrichtungen durchgeführt und schließt mit einer Prüfung über den Inhalt des Anpassungslehrgangs ab. An der theoretischen Unterweisung sollen Personen nach § 3 Absatz 1 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8 nachzuweisen. Die Bescheinigung wird erteilt, wenn in der Prüfung, die in Form eines Abschlussgesprächs durchgeführt wird, festgestellt worden ist, dass die Antragsteller das Lehrgangsziel erreicht haben. Das Abschlussgespräch wird von einem Fachprüfer nach § 3 Absatz 1 Satz 1 Nummer 3 gemeinsam mit der Person nach Satz 3, die die Antragsteller während des Lehrgangs mit betreut hat, geführt. Ergibt sich in dem Abschlussgespräch, dass die Antragsteller den Anpassungslehrgang nicht erfolgreich abgeleistet hat, entscheidet der Fachprüfer nach § 3 Absatz 1 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der pharmazeutisch-technischen Assistentin und des pharmazeutisch-technischen Assistenten erforderlichen Kenntnisse und Fähigkeiten verfügen. Die Kenntnisprüfung umfasst jeweils einen mündlichen und praktischen Teil. Für den praktischen Teil gilt § 18a Absatz 3 Satz 3 bis 9 entsprechend.</w:t>
      </w:r>
    </w:p>
    <w:p>
      <w:r>
        <w:t xml:space="preserve">(4) Die Kenntnisprüfung ist erfolgreich abgeschlossen, wenn die Fachprüfer die Prüfung in jedem Fach übereinstimmend mit „bestanden“ bewerten. Das Bestehen setzt mindestens voraus, dass die Leistung der zu prüfenden Person trotz ihrer Mängel noch den Anforderungen genügt. Kommen die Fachprüferinnen oder Fachprüfer zu einer unterschiedlichen Bewertung, entscheidet die oder der Vorsitzende des Prüfungsausschusses über das Bestehen. Die oder der Vorsitzende des Prüfungsausschusses muss zu diesem Zweck an der Prüfung teilnehmen; ihr oder ihm steht ein Fragerecht zu.</w:t>
      </w:r>
    </w:p>
    <w:p>
      <w:r>
        <w:t xml:space="preserve">(5) Die Kenntnisprüfung soll mindestens zweimal jährlich angeboten werden und darf in jedem Fach, das nicht bestanden wurde, zweimal wiederholt werden.</w:t>
      </w:r>
    </w:p>
    <w:p>
      <w:r>
        <w:t xml:space="preserve">(6) Über die bestandene Kenntnisprüfung wird eine Bescheinigung nach dem Muster der Anlage 9 erteilt.</w:t>
      </w:r>
    </w:p>
    <w:p>
      <w:r>
        <w:rPr>
          <w:color w:val="555555"/>
          <w:sz w:val="17"/>
        </w:rPr>
        <w:t xml:space="preserve">Zitiervorschlag: § 18b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