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PStVO NRW (Nordrhein-Westfalen) — Archivierung</w:t>
      </w:r>
    </w:p>
    <w:p>
      <w:r>
        <w:rPr>
          <w:color w:val="555555"/>
          <w:sz w:val="18"/>
        </w:rPr>
        <w:t xml:space="preserve">Personenstandsverordnung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Öffentliche Archive im Sinne des § 7 Abs. 3 Personenstandsgesetz sind die für kommunales Archivgut nach § 10 des Gesetzes über die Sicherung und Nutzung öffentlichen Archivguts im Lande Nordrhein-Westfalen (Archivgesetz Nordrhein-Westfalen) errichteten bzw. unterhaltenen Archive und Einrichtungen (kommunale Archive) sowie</w:t>
      </w:r>
    </w:p>
    <w:p>
      <w:r>
        <w:t xml:space="preserve">1. für die Regierungsbezirke Düsseldorf und Köln das Personenstandsarchiv Rheinland und</w:t>
      </w:r>
    </w:p>
    <w:p>
      <w:r>
        <w:t xml:space="preserve">2. für die Regierungsbezirke Arnsberg, Detmold und Münster das Personenstandsarchiv Westfalen-Lippe.</w:t>
      </w:r>
    </w:p>
    <w:p>
      <w:r>
        <w:t xml:space="preserve">(2) Die Archivierung der Personenstandsbücher und -register, für die die Fortführungsfristen nach § 5 Abs. 5 Personenstandsgesetz abgelaufen sind, obliegt den kommunalen Archiven nach Absatz 1.</w:t>
      </w:r>
    </w:p>
    <w:p>
      <w:r>
        <w:t xml:space="preserve">(3) Die Personenstandsarchive übernehmen jeweils die Zweitbücher und Sicherungsregister der nach Absatz 2 betroffenen Jahrgänge. Ihnen obliegen weiterhin die Fortführung der vom 1. Januar 1876 bis 30. Juni 1938 geführten standesamtlichen Nebenregister, soweit die Fortführungsfristen nach § 5 Abs. 5 Personenstandsgesetz noch bestehen, und die Wahrnehmung der Aufgaben bei deren Benutzung nach den Vorschriften des Personenstandsgesetzes.</w:t>
      </w:r>
    </w:p>
    <w:p>
      <w:r>
        <w:rPr>
          <w:color w:val="555555"/>
          <w:sz w:val="17"/>
        </w:rPr>
        <w:t xml:space="preserve">Zitiervorschlag: § 4 PStVO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https://recht.nulegal.eu/gesetze/PStVO%20NRW/4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