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PStVO NRW (Nordrhein-Westfalen) — Aufsicht</w:t>
      </w:r>
    </w:p>
    <w:p>
      <w:r>
        <w:rPr>
          <w:color w:val="555555"/>
          <w:sz w:val="18"/>
        </w:rPr>
        <w:t xml:space="preserve">Personenstandsverordnung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 über die Standesämter führen</w:t>
      </w:r>
    </w:p>
    <w:p>
      <w:r>
        <w:t xml:space="preserve">1. als untere Aufsichtsbehörden</w:t>
      </w:r>
    </w:p>
    <w:p>
      <w:r>
        <w:t xml:space="preserve">in kreisangehörigen Gemeinden die Kreise als untere staatliche Verwaltungsbehörden,</w:t>
      </w:r>
    </w:p>
    <w:p>
      <w:r>
        <w:t xml:space="preserve">im Übrigen die kreisfreien Städte;</w:t>
      </w:r>
    </w:p>
    <w:p>
      <w:r>
        <w:t xml:space="preserve">2. als obere Aufsichtsbehörden die Bezirksregierungen;</w:t>
      </w:r>
    </w:p>
    <w:p>
      <w:r>
        <w:t xml:space="preserve">3. als oberste Aufsichtsbehörde das Innenministerium.</w:t>
      </w:r>
    </w:p>
    <w:p>
      <w:r>
        <w:rPr>
          <w:color w:val="555555"/>
          <w:sz w:val="17"/>
        </w:rPr>
        <w:t xml:space="preserve">Zitiervorschlag: § 2 PStVO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https://recht.nulegal.eu/gesetze/PStVO%20NRW/2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