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7 E PStV — (zu den §§ 48, 55, 70)</w:t>
      </w:r>
    </w:p>
    <w:p>
      <w:r>
        <w:rPr>
          <w:color w:val="555555"/>
          <w:sz w:val="18"/>
        </w:rPr>
        <w:t xml:space="preserve">Personenstandsverordnung</w:t>
      </w:r>
    </w:p>
    <w:p>
      <w:r>
        <w:rPr>
          <w:color w:val="555555"/>
          <w:sz w:val="18"/>
        </w:rPr>
        <w:t xml:space="preserve">Stand: 01.11.2022 (konsolidierte Textfassung, kein amtliches Inkrafttretensdatum)</w:t>
      </w:r>
    </w:p>
    <w:p>
      <w:r>
        <w:t xml:space="preserve">(Fundstelle: BGBl. I 2022, 1782)</w:t>
      </w:r>
    </w:p>
    <w:p>
      <w:r>
        <w:rPr>
          <w:color w:val="555555"/>
          <w:sz w:val="17"/>
        </w:rPr>
        <w:t xml:space="preserve">Zitiervorschlag: Anlage 7 E PStV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https://recht.nulegal.eu/gesetze/PStV/anlage-7-e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