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PStV — (zu den §§ 11, 19, 48, 65)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01.11.2022 (konsolidierte Textfassung, kein amtliches Inkrafttretensdatum)</w:t>
      </w:r>
    </w:p>
    <w:p>
      <w:r>
        <w:t xml:space="preserve">(Fundstelle: BGBl. I 2022, 1775 - 1776)</w:t>
      </w:r>
    </w:p>
    <w:p>
      <w:r>
        <w:rPr>
          <w:color w:val="555555"/>
          <w:sz w:val="17"/>
        </w:rPr>
        <w:t xml:space="preserve">Zitiervorschlag: Anlage 4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https://recht.nulegal.eu/gesetze/PStV/anlage-4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