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PStV — Prüfung der Staatsangehörigkeit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(1) Zur Prüfung der deutschen Staatsangehörigkeit ist Folgendes vorzulegen:</w:t>
      </w:r>
    </w:p>
    <w:p>
      <w:pPr>
        <w:ind w:left="420"/>
      </w:pPr>
      <w:r>
        <w:t xml:space="preserve">1. der Personalausweis oder der Reisepass oder</w:t>
      </w:r>
    </w:p>
    <w:p>
      <w:pPr>
        <w:ind w:left="420"/>
      </w:pPr>
      <w:r>
        <w:t xml:space="preserve">2. eine Bescheinigung der Meldebehörde, aus der sich die Staatsangehörigkeit ergibt.</w:t>
      </w:r>
    </w:p>
    <w:p>
      <w:r>
        <w:t xml:space="preserve">Bestehen danach Zweifel an der deutschen Staatsangehörigkeit, ist eine Staatsangehörigkeitsurkunde vorzulegen.</w:t>
      </w:r>
    </w:p>
    <w:p>
      <w:r>
        <w:t xml:space="preserve">(2) Wer nicht Deutscher ist, muss seine Staatsangehörigkeit durch Vorlage eines der folgenden Dokumente nachweisen:</w:t>
      </w:r>
    </w:p>
    <w:p>
      <w:pPr>
        <w:ind w:left="420"/>
      </w:pPr>
      <w:r>
        <w:t xml:space="preserve">1. Reisepass oder Passersatz,</w:t>
      </w:r>
    </w:p>
    <w:p>
      <w:pPr>
        <w:ind w:left="420"/>
      </w:pPr>
      <w:r>
        <w:t xml:space="preserve">2. amtlicher Personalausweis mit Angabe der Staatsangehörigkeit eines Mitgliedstaates der Europäischen Union, eines anderen Vertragsstaates des Abkommens über den Europäischen Wirtschaftsraum und der Schweiz oder</w:t>
      </w:r>
    </w:p>
    <w:p>
      <w:pPr>
        <w:ind w:left="420"/>
      </w:pPr>
      <w:r>
        <w:t xml:space="preserve">3. Bescheinigung der zuständigen Behörde seines Heimatstaates.</w:t>
      </w:r>
    </w:p>
    <w:p>
      <w:r>
        <w:rPr>
          <w:color w:val="555555"/>
          <w:sz w:val="17"/>
        </w:rPr>
        <w:t xml:space="preserve">Zitiervorschlag: § 8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