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PStV — Zurückstellen der Beurkundung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Fehlen Angaben oder Nachweise für die Beurkundung eines Personenstandsfalls, kann das Standesamt die Beurkundung zurückstellen. Die Beurkundung des Personenstandsfalls ist in diesem Fall in angemessener Frist nachzuholen.</w:t>
      </w:r>
    </w:p>
    <w:p>
      <w:r>
        <w:t xml:space="preserve">(2) Dem Anzeigenden ist auf Antrag eine Bescheinigung darüber auszustellen, dass der Personenstandsfall angezeigt wurde, aber noch nicht beurkundet werden konnte.</w:t>
      </w:r>
    </w:p>
    <w:p>
      <w:r>
        <w:rPr>
          <w:color w:val="555555"/>
          <w:sz w:val="17"/>
        </w:rPr>
        <w:t xml:space="preserve">Zitiervorschlag: § 7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