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PStV — Mitteilungen bei Beurkundung im Sterberegister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Standesamt, das den Sterbefall beurkundet, hat dies mitzuteilen:</w:t>
      </w:r>
    </w:p>
    <w:p>
      <w:pPr>
        <w:ind w:left="420"/>
      </w:pPr>
      <w:r>
        <w:t xml:space="preserve">1. dem Standesamt, das den Geburtseintrag für den Verstorbenen führt,</w:t>
      </w:r>
    </w:p>
    <w:p>
      <w:pPr>
        <w:ind w:left="420"/>
      </w:pPr>
      <w:r>
        <w:t xml:space="preserve">2. dem Standesamt, das den Ehe- oder Lebenspartnerschaftseintrag für eine zur Zeit des Todes bestehende Ehe oder Lebenspartnerschaft führt,</w:t>
      </w:r>
    </w:p>
    <w:p>
      <w:pPr>
        <w:ind w:left="420"/>
      </w:pPr>
      <w:r>
        <w:t xml:space="preserve">3. der Gesundheitsbehörde, soweit dies nach Landesrecht vorgesehen ist,</w:t>
      </w:r>
    </w:p>
    <w:p>
      <w:pPr>
        <w:ind w:left="420"/>
      </w:pPr>
      <w:r>
        <w:t xml:space="preserve">4. dem Standesamt I in Berlin, wenn der Verstorbene zuvor für tot erklärt, seine Todeszeit gerichtlich festgestellt worden ist oder er nicht im Inland verstorben ist,</w:t>
      </w:r>
    </w:p>
    <w:p>
      <w:pPr>
        <w:ind w:left="420"/>
      </w:pPr>
      <w:r>
        <w:t xml:space="preserve">5. der Meldebehörde,</w:t>
      </w:r>
    </w:p>
    <w:p>
      <w:pPr>
        <w:ind w:left="420"/>
      </w:pPr>
      <w:r>
        <w:t xml:space="preserve">6. dem Familiengericht, wenn der Verstorbene minderjährig und Vollwaise war oder ein minderjähriges Kind hinterlassen hat,</w:t>
      </w:r>
    </w:p>
    <w:p>
      <w:pPr>
        <w:ind w:left="420"/>
      </w:pPr>
      <w:r>
        <w:t xml:space="preserve">7. dem Jugendamt, wenn der Verstorbene minderjährig und Vollwaise war oder ein minderjähriges Kind hinterlassen hat, das durch den Sterbefall Vollwaise geworden ist,</w:t>
      </w:r>
    </w:p>
    <w:p>
      <w:pPr>
        <w:ind w:left="420"/>
      </w:pPr>
      <w:r>
        <w:t xml:space="preserve">8. dem für die Veranlagung zur Erbschaftsteuer zuständigen Finanzamt,</w:t>
      </w:r>
    </w:p>
    <w:p>
      <w:pPr>
        <w:ind w:left="420"/>
      </w:pPr>
      <w:r>
        <w:t xml:space="preserve">9. der das Zentrale Testamentsregister führenden Registerbehörde.</w:t>
      </w:r>
    </w:p>
    <w:p>
      <w:r>
        <w:t xml:space="preserve">(2) Nimmt das Standesamt I in Berlin eine Ausfertigung eines Beschlusses über Todeserklärung oder gerichtliche Feststellung der Todeszeit in die dortige Sammlung auf, hat es dies mitzuteilen:</w:t>
      </w:r>
    </w:p>
    <w:p>
      <w:pPr>
        <w:ind w:left="420"/>
      </w:pPr>
      <w:r>
        <w:t xml:space="preserve">1. dem Standesamt, das den Geburtseintrag des für tot Erklärten führt,</w:t>
      </w:r>
    </w:p>
    <w:p>
      <w:pPr>
        <w:ind w:left="420"/>
      </w:pPr>
      <w:r>
        <w:t xml:space="preserve">2. dem Standesamt, das den Ehe- oder Lebenspartnerschaftseintrag für eine zur Zeit der Todeserklärung bestehende Ehe oder Lebenspartnerschaft führt,</w:t>
      </w:r>
    </w:p>
    <w:p>
      <w:pPr>
        <w:ind w:left="420"/>
      </w:pPr>
      <w:r>
        <w:t xml:space="preserve">3. dem Standesamt, das das Sterberegister des für tot Erklärten führt,</w:t>
      </w:r>
    </w:p>
    <w:p>
      <w:pPr>
        <w:ind w:left="420"/>
      </w:pPr>
      <w:r>
        <w:t xml:space="preserve">4. der das Zentrale Testamentsregister führenden Registerbehörde.</w:t>
      </w:r>
    </w:p>
    <w:p>
      <w:r>
        <w:t xml:space="preserve">(3) Das Standesamt darf zur Erfüllung der nach den Absätzen 1 und 2 bestehenden Mitteilungspflichten folgende Daten übermitteln:</w:t>
      </w:r>
    </w:p>
    <w:p>
      <w:pPr>
        <w:ind w:left="420"/>
      </w:pPr>
      <w:r>
        <w:t xml:space="preserve">1. Anlass der Beurkundung,</w:t>
      </w:r>
    </w:p>
    <w:p>
      <w:pPr>
        <w:ind w:left="420"/>
      </w:pPr>
      <w:r>
        <w:t xml:space="preserve">2. Wirksamkeitsdatum der mitgeteilten Beurkundung,</w:t>
      </w:r>
    </w:p>
    <w:p>
      <w:pPr>
        <w:ind w:left="420"/>
      </w:pPr>
      <w:r>
        <w:t xml:space="preserve">3. Registrierungsdaten des sendenden Standesamts,</w:t>
      </w:r>
    </w:p>
    <w:p>
      <w:pPr>
        <w:ind w:left="420"/>
      </w:pPr>
      <w:r>
        <w:t xml:space="preserve">4. Registrierungsdaten der empfangenden Stelle,</w:t>
      </w:r>
    </w:p>
    <w:p>
      <w:pPr>
        <w:ind w:left="420"/>
      </w:pPr>
      <w:r>
        <w:t xml:space="preserve">5. Familiennamen, Geburtsnamen und Vornamen sowie das Geschlecht des Verstorbenen,</w:t>
      </w:r>
    </w:p>
    <w:p>
      <w:pPr>
        <w:ind w:left="420"/>
      </w:pPr>
      <w:r>
        <w:t xml:space="preserve">6. Tag, Ort und Registrierungsdaten der Geburt des Verstorbenen,</w:t>
      </w:r>
    </w:p>
    <w:p>
      <w:pPr>
        <w:ind w:left="420"/>
      </w:pPr>
      <w:r>
        <w:t xml:space="preserve">7. Staat der Geburt, wenn der Verstorbene im Ausland geboren worden ist,</w:t>
      </w:r>
    </w:p>
    <w:p>
      <w:pPr>
        <w:ind w:left="420"/>
      </w:pPr>
      <w:r>
        <w:t xml:space="preserve">8. Todestag oder Todeszeitraum,</w:t>
      </w:r>
    </w:p>
    <w:p>
      <w:pPr>
        <w:ind w:left="420"/>
      </w:pPr>
      <w:r>
        <w:t xml:space="preserve">9. Sterbeort sowie den Staat, wenn der Sterbefall im Ausland eingetreten ist,</w:t>
      </w:r>
    </w:p>
    <w:p>
      <w:pPr>
        <w:ind w:left="420"/>
      </w:pPr>
      <w:r>
        <w:t xml:space="preserve">10. Familienstand des Verstorbenen,</w:t>
      </w:r>
    </w:p>
    <w:p>
      <w:pPr>
        <w:ind w:left="420"/>
      </w:pPr>
      <w:r>
        <w:t xml:space="preserve">11. Staatsangehörigkeit des Verstorbenen,</w:t>
      </w:r>
    </w:p>
    <w:p>
      <w:pPr>
        <w:ind w:left="420"/>
      </w:pPr>
      <w:r>
        <w:t xml:space="preserve">12. Familiennamen, Geburtsnamen und Vornamen eines Ehegatten oder Lebenspartners des Verstorbenen,</w:t>
      </w:r>
    </w:p>
    <w:p>
      <w:pPr>
        <w:ind w:left="420"/>
      </w:pPr>
      <w:r>
        <w:t xml:space="preserve">13. Tag, Ort und Registrierungsdaten der Geburt eines Ehegatten oder Lebenspartners des Verstorbenen,</w:t>
      </w:r>
    </w:p>
    <w:p>
      <w:pPr>
        <w:ind w:left="420"/>
      </w:pPr>
      <w:r>
        <w:t xml:space="preserve">14. Familienname, Vornamen und Anschrift eines nahen Angehörigen des Verstorbenen,</w:t>
      </w:r>
    </w:p>
    <w:p>
      <w:pPr>
        <w:ind w:left="420"/>
      </w:pPr>
      <w:r>
        <w:t xml:space="preserve">15. Angaben darüber, dass der Verstorbene zuvor für tot erklärt worden war oder seine Todeszeit gerichtlich festgestellt worden ist,</w:t>
      </w:r>
    </w:p>
    <w:p>
      <w:pPr>
        <w:ind w:left="420"/>
      </w:pPr>
      <w:r>
        <w:t xml:space="preserve">16. Familiennamen und Vornamen eines minderjährigen Kindes des Verstorbenen,</w:t>
      </w:r>
    </w:p>
    <w:p>
      <w:pPr>
        <w:ind w:left="420"/>
      </w:pPr>
      <w:r>
        <w:t xml:space="preserve">17. Tag der Geburt eines minderjährigen Kindes des Verstorbenen,</w:t>
      </w:r>
    </w:p>
    <w:p>
      <w:pPr>
        <w:ind w:left="420"/>
      </w:pPr>
      <w:r>
        <w:t xml:space="preserve">18. Angaben darüber, dass der Verstorbene Vollwaise war,</w:t>
      </w:r>
    </w:p>
    <w:p>
      <w:pPr>
        <w:ind w:left="420"/>
      </w:pPr>
      <w:r>
        <w:t xml:space="preserve">19. Angaben darüber, dass ein Kind des Verstorbenen durch den Sterbefall Vollwaise geworden ist,</w:t>
      </w:r>
    </w:p>
    <w:p>
      <w:pPr>
        <w:ind w:left="420"/>
      </w:pPr>
      <w:r>
        <w:t xml:space="preserve">20. Anschrift des Verstorbenen.</w:t>
      </w:r>
    </w:p>
    <w:p>
      <w:r>
        <w:rPr>
          <w:color w:val="555555"/>
          <w:sz w:val="17"/>
        </w:rPr>
        <w:t xml:space="preserve">Zitiervorschlag: § 60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