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PStV — Mitteilungen bei Beurkundung im Geburtenregister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Standesamt, das die Geburt beurkundet, hat dies mitzuteilen:</w:t>
      </w:r>
    </w:p>
    <w:p>
      <w:pPr>
        <w:ind w:left="420"/>
      </w:pPr>
      <w:r>
        <w:t xml:space="preserve">1. dem Standesamt, das die Geburtseinträge für die Eltern des Kindes führt,</w:t>
      </w:r>
    </w:p>
    <w:p>
      <w:pPr>
        <w:ind w:left="420"/>
      </w:pPr>
      <w:r>
        <w:t xml:space="preserve">2. dem Standesamt I in Berlin, wenn das Kind im Ausland geboren worden ist,</w:t>
      </w:r>
    </w:p>
    <w:p>
      <w:pPr>
        <w:ind w:left="420"/>
      </w:pPr>
      <w:r>
        <w:t xml:space="preserve">3. der Meldebehörde,</w:t>
      </w:r>
    </w:p>
    <w:p>
      <w:pPr>
        <w:ind w:left="420"/>
      </w:pPr>
      <w:r>
        <w:t xml:space="preserve">4. dem Familiengericht, wenn</w:t>
      </w:r>
    </w:p>
    <w:p>
      <w:pPr>
        <w:ind w:left="780"/>
      </w:pPr>
      <w:r>
        <w:t xml:space="preserve">a) das Kind nach dem Tod seines Vaters geboren ist,</w:t>
      </w:r>
    </w:p>
    <w:p>
      <w:pPr>
        <w:ind w:left="780"/>
      </w:pPr>
      <w:r>
        <w:t xml:space="preserve">b) es sich um ein Findelkind oder um einen Minderjährigen handelt, dessen Personenstand nicht zu ermitteln ist, oder</w:t>
      </w:r>
    </w:p>
    <w:p>
      <w:pPr>
        <w:ind w:left="780"/>
      </w:pPr>
      <w:r>
        <w:t xml:space="preserve">c) es sich um ein Kind aus einer vertraulichen Geburt nach § 25 Absatz 1 des Schwangerschaftskonfliktgesetzes handelt,</w:t>
      </w:r>
    </w:p>
    <w:p>
      <w:pPr>
        <w:ind w:left="420"/>
      </w:pPr>
      <w:r>
        <w:t xml:space="preserve">5. dem Jugendamt, wenn die Eltern des Kindes nicht miteinander verheiratet sind,</w:t>
      </w:r>
    </w:p>
    <w:p>
      <w:pPr>
        <w:ind w:left="420"/>
      </w:pPr>
      <w:r>
        <w:t xml:space="preserve">6. dem Familiengericht, wenn gemeinsam sorgeberechtigte Eltern, die keinen Ehenamen führen, den Geburtsnamen des Kindes nicht binnen eines Monats nach dessen Geburt bestimmt haben,</w:t>
      </w:r>
    </w:p>
    <w:p>
      <w:pPr>
        <w:ind w:left="420"/>
      </w:pPr>
      <w:r>
        <w:t xml:space="preserve">7. dem Bundesamt für Familie und zivilgesellschaftliche Aufgaben, wenn das Kind nach § 25 Absatz 1 des Schwangerschaftskonfliktgesetzes vertraulich geboren wurde,</w:t>
      </w:r>
    </w:p>
    <w:p>
      <w:pPr>
        <w:ind w:left="420"/>
      </w:pPr>
      <w:r>
        <w:t xml:space="preserve">8. der Elterngeldstelle, wenn dem Standesamt bekannt wird, dass ein Antrag auf Elterngeld gestellt worden ist, und wenn die antragstellende Person in die Datenübermittlung eingewilligt hat.</w:t>
      </w:r>
    </w:p>
    <w:p>
      <w:r>
        <w:t xml:space="preserve">(2) Das Standesamt, das eine Folgebeurkundung über die Anerkennung oder gerichtliche Feststellung der Vaterschaft einträgt, hat dies mitzuteilen:</w:t>
      </w:r>
    </w:p>
    <w:p>
      <w:pPr>
        <w:ind w:left="420"/>
      </w:pPr>
      <w:r>
        <w:t xml:space="preserve">1. dem Standesamt, das den Geburtseintrag für den Vater führt,</w:t>
      </w:r>
    </w:p>
    <w:p>
      <w:pPr>
        <w:ind w:left="420"/>
      </w:pPr>
      <w:r>
        <w:t xml:space="preserve">2. dem Standesamt, das den Geburtseintrag für den bisher als Vater eingetragenen Mann führt, wenn er nach der Folgebeurkundung nicht der Vater ist,</w:t>
      </w:r>
    </w:p>
    <w:p>
      <w:pPr>
        <w:ind w:left="420"/>
      </w:pPr>
      <w:r>
        <w:t xml:space="preserve">3. der Meldebehörde,</w:t>
      </w:r>
    </w:p>
    <w:p>
      <w:pPr>
        <w:ind w:left="420"/>
      </w:pPr>
      <w:r>
        <w:t xml:space="preserve">4. dem Jugendamt, wenn das Kind während bestehender Ehe der Mutter geboren wurde.</w:t>
      </w:r>
    </w:p>
    <w:p>
      <w:r>
        <w:t xml:space="preserve">(3) Das Standesamt, das eine Folgebeurkundung über die gerichtliche Entscheidung über das Nichtbestehen der Vaterschaft einträgt, hat dies mitzuteilen:</w:t>
      </w:r>
    </w:p>
    <w:p>
      <w:pPr>
        <w:ind w:left="420"/>
      </w:pPr>
      <w:r>
        <w:t xml:space="preserve">1. dem Standesamt, das den Geburtseintrag für den bisher als Vater eingetragenen Mann führt,</w:t>
      </w:r>
    </w:p>
    <w:p>
      <w:pPr>
        <w:ind w:left="420"/>
      </w:pPr>
      <w:r>
        <w:t xml:space="preserve">2. der Meldebehörde.</w:t>
      </w:r>
    </w:p>
    <w:p>
      <w:r>
        <w:t xml:space="preserve">(4) Das Standesamt, das eine Folgebeurkundung über die Änderung oder Angleichung des Namens des Kindes, die Angabe des Geschlechts oder eine Vornamensortierung einträgt, hat dies mitzuteilen:</w:t>
      </w:r>
    </w:p>
    <w:p>
      <w:pPr>
        <w:ind w:left="420"/>
      </w:pPr>
      <w:r>
        <w:t xml:space="preserve">1. dem Standesamt, das den Ehe- oder Lebenspartnerschaftseintrag für das Kind führt,</w:t>
      </w:r>
    </w:p>
    <w:p>
      <w:pPr>
        <w:ind w:left="420"/>
      </w:pPr>
      <w:r>
        <w:t xml:space="preserve">2. dem Standesamt I in Berlin, wenn die Geburt oder die Eheschließung oder die Begründung einer Lebenspartnerschaft des Kindes im Ausland erfolgt ist,</w:t>
      </w:r>
    </w:p>
    <w:p>
      <w:pPr>
        <w:ind w:left="420"/>
      </w:pPr>
      <w:r>
        <w:t xml:space="preserve">3. dem Standesamt, das den Geburtseintrag eines Abkömmlings des Kindes führt, wenn sich der Geburtsname des Abkömmlings geändert hat,</w:t>
      </w:r>
    </w:p>
    <w:p>
      <w:pPr>
        <w:ind w:left="420"/>
      </w:pPr>
      <w:r>
        <w:t xml:space="preserve">4. der Meldebehörde, wenn dies nicht bereits von anderer Stelle erfolgt ist,</w:t>
      </w:r>
    </w:p>
    <w:p>
      <w:pPr>
        <w:ind w:left="420"/>
      </w:pPr>
      <w:r>
        <w:t xml:space="preserve">5. dem Bundesamt für Familie und zivilgesellschaftliche Aufgaben, wenn das Kind nach § 25 Absatz 1 des Schwangerschaftskonfliktgesetzes vertraulich geboren wurde.</w:t>
      </w:r>
    </w:p>
    <w:p>
      <w:r>
        <w:t xml:space="preserve">(5) Das Standesamt, das eine Folgebeurkundung über die Annahme als Kind oder deren Aufhebung einträgt, hat dies mitzuteilen:</w:t>
      </w:r>
    </w:p>
    <w:p>
      <w:pPr>
        <w:ind w:left="420"/>
      </w:pPr>
      <w:r>
        <w:t xml:space="preserve">1. dem Standesamt, das die Geburtseinträge für die leiblichen Eltern des Kindes führt, soweit die Annahme Auswirkungen auf deren Elternschaft hat,</w:t>
      </w:r>
    </w:p>
    <w:p>
      <w:pPr>
        <w:ind w:left="420"/>
      </w:pPr>
      <w:r>
        <w:t xml:space="preserve">2. dem Standesamt, das die Geburtseinträge für die Annehmenden führt,</w:t>
      </w:r>
    </w:p>
    <w:p>
      <w:pPr>
        <w:ind w:left="420"/>
      </w:pPr>
      <w:r>
        <w:t xml:space="preserve">3. dem Standesamt, das den Ehe- oder Lebenspartnerschaftseintrag für das Kind führt, wenn sich der Name des Kindes geändert hat,</w:t>
      </w:r>
    </w:p>
    <w:p>
      <w:pPr>
        <w:ind w:left="420"/>
      </w:pPr>
      <w:r>
        <w:t xml:space="preserve">4. dem Standesamt, das den Geburtseintrag eines Abkömmlings des Kindes führt, wenn sich der Geburtsname des Abkömmlings geändert hat,</w:t>
      </w:r>
    </w:p>
    <w:p>
      <w:pPr>
        <w:ind w:left="420"/>
      </w:pPr>
      <w:r>
        <w:t xml:space="preserve">5. dem Standesamt I in Berlin, wenn die Geburt oder die Eheschließung oder die Begründung einer Lebenspartnerschaft des Kindes im Ausland erfolgt ist,</w:t>
      </w:r>
    </w:p>
    <w:p>
      <w:pPr>
        <w:ind w:left="420"/>
      </w:pPr>
      <w:r>
        <w:t xml:space="preserve">6. der Meldebehörde.</w:t>
      </w:r>
    </w:p>
    <w:p>
      <w:r>
        <w:t xml:space="preserve">(6) Das Standesamt darf zur Erfüllung der nach den Absätzen 1 bis 5 bestehenden Mitteilungspflichten folgende Daten übermitteln:</w:t>
      </w:r>
    </w:p>
    <w:p>
      <w:pPr>
        <w:ind w:left="420"/>
      </w:pPr>
      <w:r>
        <w:t xml:space="preserve">1. Anlass der Beurkundung,</w:t>
      </w:r>
    </w:p>
    <w:p>
      <w:pPr>
        <w:ind w:left="420"/>
      </w:pPr>
      <w:r>
        <w:t xml:space="preserve">2. Wirksamkeitsdatum der mitgeteilten Beurkundung,</w:t>
      </w:r>
    </w:p>
    <w:p>
      <w:pPr>
        <w:ind w:left="420"/>
      </w:pPr>
      <w:r>
        <w:t xml:space="preserve">3. Registrierungsdaten des sendenden Standesamts,</w:t>
      </w:r>
    </w:p>
    <w:p>
      <w:pPr>
        <w:ind w:left="420"/>
      </w:pPr>
      <w:r>
        <w:t xml:space="preserve">4. Registrierungsdaten der empfangenden Stelle,</w:t>
      </w:r>
    </w:p>
    <w:p>
      <w:pPr>
        <w:ind w:left="420"/>
      </w:pPr>
      <w:r>
        <w:t xml:space="preserve">5. Geburtsname und Vornamen des Kindes,</w:t>
      </w:r>
    </w:p>
    <w:p>
      <w:pPr>
        <w:ind w:left="420"/>
      </w:pPr>
      <w:r>
        <w:t xml:space="preserve">6. Tag, Ort und Registrierungsdaten der Geburt des Kindes,</w:t>
      </w:r>
    </w:p>
    <w:p>
      <w:pPr>
        <w:ind w:left="420"/>
      </w:pPr>
      <w:r>
        <w:t xml:space="preserve">7. Staat der Geburt, wenn das Kind im Ausland geboren worden ist,</w:t>
      </w:r>
    </w:p>
    <w:p>
      <w:pPr>
        <w:ind w:left="420"/>
      </w:pPr>
      <w:r>
        <w:t xml:space="preserve">8. Geschlecht des Kindes,</w:t>
      </w:r>
    </w:p>
    <w:p>
      <w:pPr>
        <w:ind w:left="420"/>
      </w:pPr>
      <w:r>
        <w:t xml:space="preserve">9. Staatsangehörigkeit des Kindes bei Erwerb nach § 4 Abs. 3 des Staatsangehörigkeitsgesetzes,</w:t>
      </w:r>
    </w:p>
    <w:p>
      <w:pPr>
        <w:ind w:left="420"/>
      </w:pPr>
      <w:r>
        <w:t xml:space="preserve">10. Familiennamen, Geburtsnamen und Vornamen der Eltern des Kindes,</w:t>
      </w:r>
    </w:p>
    <w:p>
      <w:pPr>
        <w:ind w:left="420"/>
      </w:pPr>
      <w:r>
        <w:t xml:space="preserve">11. Tag, Ort und Registrierungsdaten der Geburt der Eltern des Kindes,</w:t>
      </w:r>
    </w:p>
    <w:p>
      <w:pPr>
        <w:ind w:left="420"/>
      </w:pPr>
      <w:r>
        <w:t xml:space="preserve">12. Staatsangehörigkeit der Eltern des Kindes,</w:t>
      </w:r>
    </w:p>
    <w:p>
      <w:pPr>
        <w:ind w:left="420"/>
      </w:pPr>
      <w:r>
        <w:t xml:space="preserve">13. Daten über Anerkennung, Feststellung oder Nichtbestehen einer Vaterschaft,</w:t>
      </w:r>
    </w:p>
    <w:p>
      <w:pPr>
        <w:ind w:left="420"/>
      </w:pPr>
      <w:r>
        <w:t xml:space="preserve">14. Daten über die Annahme als Kind, insbesondere</w:t>
      </w:r>
    </w:p>
    <w:p>
      <w:pPr>
        <w:ind w:left="780"/>
      </w:pPr>
      <w:r>
        <w:t xml:space="preserve">a) Familiennamen, Geburtsnamen und Vornamen der Annehmenden,</w:t>
      </w:r>
    </w:p>
    <w:p>
      <w:pPr>
        <w:ind w:left="780"/>
      </w:pPr>
      <w:r>
        <w:t xml:space="preserve">b) Tag, Ort und Registrierungsdaten der Geburt der Annehmenden,</w:t>
      </w:r>
    </w:p>
    <w:p>
      <w:pPr>
        <w:ind w:left="780"/>
      </w:pPr>
      <w:r>
        <w:t xml:space="preserve">c) Staatsangehörigkeit der Annehmenden,</w:t>
      </w:r>
    </w:p>
    <w:p>
      <w:pPr>
        <w:ind w:left="780"/>
      </w:pPr>
      <w:r>
        <w:t xml:space="preserve">d) Anschriften der Annehmenden,</w:t>
      </w:r>
    </w:p>
    <w:p>
      <w:pPr>
        <w:ind w:left="420"/>
      </w:pPr>
      <w:r>
        <w:t xml:space="preserve">15. Daten über eine Namensänderung des Kindes,</w:t>
      </w:r>
    </w:p>
    <w:p>
      <w:pPr>
        <w:ind w:left="420"/>
      </w:pPr>
      <w:r>
        <w:t xml:space="preserve">16. Anzahl der geborenen Kinder bei einer Mehrlingsgeburt,</w:t>
      </w:r>
    </w:p>
    <w:p>
      <w:pPr>
        <w:ind w:left="420"/>
      </w:pPr>
      <w:r>
        <w:t xml:space="preserve">17. Angaben zum Tod des Vaters vor der Geburt des Kindes,</w:t>
      </w:r>
    </w:p>
    <w:p>
      <w:pPr>
        <w:ind w:left="420"/>
      </w:pPr>
      <w:r>
        <w:t xml:space="preserve">18. Angaben zur elterlichen Sorge für das Kind,</w:t>
      </w:r>
    </w:p>
    <w:p>
      <w:pPr>
        <w:ind w:left="420"/>
      </w:pPr>
      <w:r>
        <w:t xml:space="preserve">19. Anschriften des Kindes und der Eltern,</w:t>
      </w:r>
    </w:p>
    <w:p>
      <w:pPr>
        <w:ind w:left="420"/>
      </w:pPr>
      <w:r>
        <w:t xml:space="preserve">20. Pseudonym der Mutter im Falle einer vertraulichen Geburt nach § 25 Absatz 1 des Schwangerschaftskonfliktgesetzes.</w:t>
      </w:r>
    </w:p>
    <w:p>
      <w:r>
        <w:rPr>
          <w:color w:val="555555"/>
          <w:sz w:val="17"/>
        </w:rPr>
        <w:t xml:space="preserve">Zitiervorschlag: § 57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