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PStV — Rückgabe von Urkunden</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Von den Beteiligten vorgelegte Urkunden, die nicht ausdrücklich zur Vorlage beim Standesamt ausgestellt worden sind, sollen ihnen zurückgegeben werden. Von Urkunden, die nicht jederzeit wieder beschafft werden können, soll das Standesamt eine Abschrift oder Ablichtung zurückbehalten, die zu beglaubigen ist; bei Übertragung in ein elektronisches Dokument genügt ein Vermerk, der angibt, wann und durch wen die Übertragung vorgenommen worden ist.</w:t>
      </w:r>
    </w:p>
    <w:p>
      <w:r>
        <w:t xml:space="preserve">(2) Bei in fremder Sprache abgefassten Urkunden, denen eine Übersetzung beigefügt ist, soll eine beglaubigte Abschrift oder Ablichtung der Urkunde und der Übersetzung beim Standesamt verbleiben.</w:t>
      </w:r>
    </w:p>
    <w:p>
      <w:r>
        <w:rPr>
          <w:color w:val="555555"/>
          <w:sz w:val="17"/>
        </w:rPr>
        <w:t xml:space="preserve">Zitiervorschlag: § 4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