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PStV — Verzeichnisse beim Standesamt I in Berlin</w:t>
      </w:r>
    </w:p>
    <w:p>
      <w:r>
        <w:rPr>
          <w:color w:val="555555"/>
          <w:sz w:val="18"/>
        </w:rPr>
        <w:t xml:space="preserve">Personenstandsverordnung</w:t>
      </w:r>
    </w:p>
    <w:p>
      <w:r>
        <w:rPr>
          <w:color w:val="555555"/>
          <w:sz w:val="18"/>
        </w:rPr>
        <w:t xml:space="preserve">Stand: 29.07.2026 (konsolidierte Textfassung, kein amtliches Inkrafttretensdatum)</w:t>
      </w:r>
    </w:p>
    <w:p>
      <w:r>
        <w:t xml:space="preserve">(1) Für die beim Standesamt I in Berlin geführten elektronischen Verzeichnisse nach § 41 Absatz 2 Satz 4, § 42 Absatz 2 Satz 4, § 43 Absatz 2 Satz 5, § 44 Absatz 3 Satz 3 und § 45 Absatz 2 Satz 4 des Personenstandsgesetzes sowie für die Verzeichnisse über Personenstandsfälle im Ausland ist ein elektronisches Auskunftssystem einzurichten, das das Auffinden eines Personenstandseintrags, einer Zustimmungsentscheidung einer Ausländerbehörde gemäß § 85a des Aufenthaltsgesetzes oder einer namensrechtlichen Erklärung ermöglicht.</w:t>
      </w:r>
    </w:p>
    <w:p>
      <w:r>
        <w:t xml:space="preserve">(2) Die Standesämter und die deutschen Auslandsvertretungen dürfen die nach Absatz 1 eingerichteten Verzeichnisse einsehen, soweit dies für ihre Aufgabenerfüllung erforderlich ist. Zulässige Suchkriterien und Ergebnisdaten sind Standesamt, Registernummer, Familiennamen, Geburtsname, Vornamen, Tag der Geburt, Tag der Eheschließung, Tag der Begründung einer Lebenspartnerschaft, Todestag und Ereignisort des Personenstandsfalls sowie Ausländerbehörde und Tag der Entscheidung der Ausländerbehörde nach § 85a des Aufenthaltsgesetzes.</w:t>
      </w:r>
    </w:p>
    <w:p>
      <w:r>
        <w:t xml:space="preserve">(3) Für die Suche in dem elektronischen Auskunftssystem wird die vom Land Berlin hierfür entwickelte Online-Datenbank des Standesamts I in Berlin verwendet.</w:t>
      </w:r>
    </w:p>
    <w:p>
      <w:r>
        <w:rPr>
          <w:color w:val="555555"/>
          <w:sz w:val="17"/>
        </w:rPr>
        <w:t xml:space="preserve">Zitiervorschlag: § 27 PStV</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