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PStV — Standesamt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Jedes Standesamt führt eine Bezeichnung. Bei gleichnamigen Standesämtern ist ein unterscheidender Zusatz hinzuzufügen.</w:t>
      </w:r>
    </w:p>
    <w:p>
      <w:r>
        <w:t xml:space="preserve">(2) Amtssitz sind die Diensträume des Standesamts.</w:t>
      </w:r>
    </w:p>
    <w:p>
      <w:r>
        <w:rPr>
          <w:color w:val="555555"/>
          <w:sz w:val="17"/>
        </w:rPr>
        <w:t xml:space="preserve">Zitiervorschlag: § 1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