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PStTG — Sonstige Begriffsbestimmungen</w:t>
      </w:r>
    </w:p>
    <w:p>
      <w:r>
        <w:rPr>
          <w:color w:val="555555"/>
          <w:sz w:val="18"/>
        </w:rPr>
        <w:t xml:space="preserve">Plattformen-Steuertransparenzgesetz</w:t>
      </w:r>
    </w:p>
    <w:p>
      <w:r>
        <w:rPr>
          <w:color w:val="555555"/>
          <w:sz w:val="18"/>
        </w:rPr>
        <w:t xml:space="preserve">Stand: 30.12.2025 (konsolidierte Textfassung, kein amtliches Inkrafttretensdatum)</w:t>
      </w:r>
    </w:p>
    <w:p>
      <w:r>
        <w:t xml:space="preserve">(1) Ein Rechtsträger ist eine juristische Person, eine Personenvereinigung oder eine Vermögensmasse.</w:t>
      </w:r>
    </w:p>
    <w:p>
      <w:r>
        <w:t xml:space="preserve">(2) Ein verbundener Rechtsträger ist mit einem anderen Rechtsträger verbunden, wenn</w:t>
      </w:r>
    </w:p>
    <w:p>
      <w:pPr>
        <w:ind w:left="420"/>
      </w:pPr>
      <w:r>
        <w:t xml:space="preserve">1. er den anderen Rechtsträger beherrscht oder von diesem beherrscht wird oder</w:t>
      </w:r>
    </w:p>
    <w:p>
      <w:pPr>
        <w:ind w:left="420"/>
      </w:pPr>
      <w:r>
        <w:t xml:space="preserve">2. beide Rechtsträger der gleichen Beherrschung unterliegen.</w:t>
      </w:r>
    </w:p>
    <w:p>
      <w:r>
        <w:t xml:space="preserve">Beherrschung liegt dann vor, wenn ein Rechtsträger oder eine natürliche Person unmittelbar oder mittelbar zu mehr als 50 Prozent am Kapital, an den Mitgliedschaftsrechten, an den Beteiligungsrechten oder an den Stimmrechten eines Rechtsträgers beteiligt ist, wobei mittelbare und unmittelbare Beteiligungen addiert werden. Bei einer mittelbaren Beteiligung wird die Erfüllung der Anforderung, dass mehr als 50 Prozent der Rechte nach Satz 2 an einem anderen Rechtsträger gehalten werden, durch Multiplikation der Beteiligungsquoten an den nachgeordneten Rechtsträgern ermittelt. Ein Rechtsträger oder eine natürliche Person mit einer Stimmrechtsbeteiligung von mehr als 50 Prozent gilt dabei als Halter von 100 Prozent der Stimmrechte.</w:t>
      </w:r>
    </w:p>
    <w:p>
      <w:r>
        <w:t xml:space="preserve">(3) Ein staatlicher Rechtsträger ist die Regierung, eine Gebietskörperschaft oder eine Behörde eines Staates sowie eine Einrichtung, die sich unmittelbar oder über einen oder mehrere andere staatliche Rechtsträger im Alleineigentum und unter der Beherrschung eines Staates oder einer oder mehrerer Gebietskörperschaften befindet.</w:t>
      </w:r>
    </w:p>
    <w:p>
      <w:r>
        <w:t xml:space="preserve">(4) Eine Steueridentifikationsnummer ist</w:t>
      </w:r>
    </w:p>
    <w:p>
      <w:pPr>
        <w:ind w:left="420"/>
      </w:pPr>
      <w:r>
        <w:t xml:space="preserve">1. eine von einem Mitgliedstaat der Europäischen Union erteilte Identifikationsnummer eines Steuerpflichtigen oder eine funktionale Entsprechung, wenn keine Steueridentifikationsnummer vorhanden ist,</w:t>
      </w:r>
    </w:p>
    <w:p>
      <w:pPr>
        <w:ind w:left="420"/>
      </w:pPr>
      <w:r>
        <w:t xml:space="preserve">2. im Fall der Bundesrepublik Deutschland</w:t>
      </w:r>
    </w:p>
    <w:p>
      <w:pPr>
        <w:ind w:left="780"/>
      </w:pPr>
      <w:r>
        <w:t xml:space="preserve">a) die Wirtschafts-Identifikationsnummer nach § 139c der Abgabenordnung,</w:t>
      </w:r>
    </w:p>
    <w:p>
      <w:pPr>
        <w:ind w:left="780"/>
      </w:pPr>
      <w:r>
        <w:t xml:space="preserve">b) sofern die Wirtschafts-Identifikationsnummer nicht vergeben wurde, die Identifikationsnummer nach § 139b der Abgabenordnung oder</w:t>
      </w:r>
    </w:p>
    <w:p>
      <w:pPr>
        <w:ind w:left="780"/>
      </w:pPr>
      <w:r>
        <w:t xml:space="preserve">c) sofern weder eine Wirtschafts-Identifikationsnummer noch eine Identifikationsnummer vergeben wurde, die vom örtlich zuständigen Finanzamt erteilte Steuernummer.</w:t>
      </w:r>
    </w:p>
    <w:p>
      <w:r>
        <w:t xml:space="preserve">(5) Eine Identifikationsnummer für Umsatzsteuerzwecke ist eine von einem Mitgliedstaat der Europäischen Union erteilte individuelle Mehrwertsteuer-Identifikationsnummer nach Artikel 214 der Richtlinie 2006/112/EG. Im Fall der Bundesrepublik Deutschland ist die Identifikationsnummer für Umsatzsteuerzwecke die vom Bundeszentralamt für Steuern erteilte Umsatzsteuer-Identifikationsnummer nach § 27a des Umsatzsteuergesetzes.</w:t>
      </w:r>
    </w:p>
    <w:p>
      <w:r>
        <w:t xml:space="preserve">(6) Der Meldezeitraum ist das Kalenderjahr, für das die Meldung gemäß Abschnitt 2 erfolgt.</w:t>
      </w:r>
    </w:p>
    <w:p>
      <w:r>
        <w:t xml:space="preserve">(7) Eine inserierte Immobilieneinheit umfasst alle unbeweglichen Vermögen, die an derselben Anschrift gelegen sind, im Eigentum desselben Eigentümers stehen und von demselben Anbieter auf einer Plattform angeboten werden für die Erbringung relevanter Tätigkeiten nach § 5 Absatz 1 Satz 1 Nummer 1.</w:t>
      </w:r>
    </w:p>
    <w:p>
      <w:r>
        <w:t xml:space="preserve">(8) Die Kennung des Finanzkontos ist die eindeutige, dem Plattformbetreiber vorliegende Kennnummer oder Referenz des jeweiligen Bankkontos oder eines ähnlichen Zahlungsdienstkontos, auf das die Vergütung gezahlt oder gutgeschrieben wird.</w:t>
      </w:r>
    </w:p>
    <w:p>
      <w:r>
        <w:t xml:space="preserve">(9) Ein Identifizierungsdienst ist ein elektronisches Verfahren, das ein Mitgliedstaat der Europäischen Union oder die Europäische Union einem Plattformbetreiber zur Feststellung der Identität und steuerlichen Ansässigkeit eines Anbieters unentgeltlich bereitstellt.</w:t>
      </w:r>
    </w:p>
    <w:p>
      <w:r>
        <w:t xml:space="preserve">(10) Ein Drittstaat ist jeder Staat oder jedes Gebiet, der oder das nicht Mitgliedstaat der Europäischen Union ist.</w:t>
      </w:r>
    </w:p>
    <w:p>
      <w:r>
        <w:rPr>
          <w:color w:val="555555"/>
          <w:sz w:val="17"/>
        </w:rPr>
        <w:t xml:space="preserve">Zitiervorschlag: § 6 PStTG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