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PStTG — Nutzer; Anbieter</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Ein Nutzer ist jede natürliche Person oder jeder Rechtsträger, die oder der eine Plattform in Anspruch nimmt. Nutzer ist nicht der Plattformbetreiber.</w:t>
      </w:r>
    </w:p>
    <w:p>
      <w:r>
        <w:t xml:space="preserve">(2) Ein Anbieter ist jeder Nutzer, der zu irgendeinem Zeitpunkt im Meldezeitraum auf einer Plattform registriert ist und eine relevante Tätigkeit anbieten kann.</w:t>
      </w:r>
    </w:p>
    <w:p>
      <w:r>
        <w:t xml:space="preserve">(3) Ein bestehender Anbieter ist jeder Anbieter, der auf einer Plattform am 1. Januar 2023 registriert ist. Wird ein Rechtsträger zu einem Zeitpunkt nach dem 1. Januar 2023 erstmals meldender Plattformbetreiber, so gelten alle Anbieter, die zu diesem Zeitpunkt bereits registriert sind, als bestehende Anbieter.</w:t>
      </w:r>
    </w:p>
    <w:p>
      <w:r>
        <w:t xml:space="preserve">(4) Ein aktiver Anbieter ist ein Anbieter, der im Meldezeitraum eine relevante Tätigkeit erbringt oder dem im Meldezeitraum eine Vergütung gezahlt oder gutgeschrieben wird, die im Zusammenhang mit einer relevanten Tätigkeit steht.</w:t>
      </w:r>
    </w:p>
    <w:p>
      <w:r>
        <w:t xml:space="preserve">(5) Ein freigestellter Anbieter ist jeder Anbieter, der</w:t>
      </w:r>
    </w:p>
    <w:p>
      <w:pPr>
        <w:ind w:left="420"/>
      </w:pPr>
      <w:r>
        <w:t xml:space="preserve">1. ein staatlicher Rechtsträger ist,</w:t>
      </w:r>
    </w:p>
    <w:p>
      <w:pPr>
        <w:ind w:left="420"/>
      </w:pPr>
      <w:r>
        <w:t xml:space="preserve">2. ein Rechtsträger ist, dessen Aktien regelmäßig an einer anerkannten Wertpapierbörse gehandelt werden, oder ein verbundener Rechtsträger eines Rechtsträgers ist, dessen Aktien regelmäßig an einer anerkannten Wertpapierbörse gehandelt werden,</w:t>
      </w:r>
    </w:p>
    <w:p>
      <w:pPr>
        <w:ind w:left="420"/>
      </w:pPr>
      <w:r>
        <w:t xml:space="preserve">3. ein Rechtsträger ist, der im Meldezeitraum unter Inanspruchnahme derselben Plattform in mehr als 2 000 Fällen relevante Tätigkeiten nach § 5 Absatz 1 Satz 1 Nummer 1 in Bezug auf eine inserierte Immobilieneinheit (§ 6 Absatz 7) erbracht hat oder</w:t>
      </w:r>
    </w:p>
    <w:p>
      <w:pPr>
        <w:ind w:left="420"/>
      </w:pPr>
      <w:r>
        <w:t xml:space="preserve">4. im Meldezeitraum unter Inanspruchnahme derselben Plattform in weniger als 30 Fällen relevante Tätigkeiten nach § 5 Absatz 1 Satz 1 Nummer 3 erbracht und dadurch insgesamt weniger als 2 000 Euro als Vergütung gezahlt oder gutgeschrieben bekommen hat.</w:t>
      </w:r>
    </w:p>
    <w:p>
      <w:r>
        <w:t xml:space="preserve">Ein Anbieter, der ausschließlich die Voraussetzungen des Satzes 1 Nummer 3 oder Nummer 4 erfüllt, ist nur in Bezug auf die dort genannte relevante Tätigkeit ein freigestellter Anbieter.</w:t>
      </w:r>
    </w:p>
    <w:p>
      <w:r>
        <w:t xml:space="preserve">(6) Ein meldepflichtiger Anbieter ist ein aktiver Anbieter, bei dem es sich nicht um einen freigestellten Anbieter handelt und der</w:t>
      </w:r>
    </w:p>
    <w:p>
      <w:pPr>
        <w:ind w:left="420"/>
      </w:pPr>
      <w:r>
        <w:t xml:space="preserve">1. im Inland ansässig ist oder relevante Tätigkeiten nach § 5 Absatz 1 Satz 1 Nummer 1 in Bezug auf unbewegliches Vermögen erbracht hat, das im Inland belegen ist, oder</w:t>
      </w:r>
    </w:p>
    <w:p>
      <w:pPr>
        <w:ind w:left="420"/>
      </w:pPr>
      <w:r>
        <w:t xml:space="preserve">2. in einem anderen Mitgliedstaat der Europäischen Union ansässig ist oder relevante Tätigkeiten nach § 5 Absatz 1 Satz 1 Nummer 1 in Bezug auf unbewegliches Vermögen erbracht hat, das in einem anderen Mitgliedstaat der Europäischen Union belegen ist.</w:t>
      </w:r>
    </w:p>
    <w:p>
      <w:r>
        <w:t xml:space="preserve">Ein Anbieter gilt in dem Mitgliedstaat der Europäischen Union als ansässig, in dem er seinen Sitz oder, bei einer natürlichen Person, seinen Wohnsitz hat. Wurde die Steueridentifikationsnummer, die nach den §§ 17 und 18 bei dem Anbieter erhoben worden ist, von einem Mitgliedstaat der Europäischen Union erteilt, so gilt der Anbieter auch in dem Mitgliedstaat der Europäischen Union als ansässig, der die Steueridentifikationsnummer erteilt hat. Sofern bei dem Anbieter nach § 17 Absatz 2 Informationen zu einer Betriebsstätte erhoben worden sind, gilt der Anbieter auch in dem Mitgliedstaat der Europäischen Union als ansässig, in dem die Betriebsstätte gelegen ist. Ungeachtet der Sätze 2 bis 4 gilt ein Anbieter in jedem Mitgliedstaat der Europäischen Union als ansässig, der durch einen bereitgestellten Identifizierungsdienst nach § 17 Absatz 5 bestätigt wurde als Staat, in dem der Anbieter ansässig ist.</w:t>
      </w:r>
    </w:p>
    <w:p>
      <w:r>
        <w:rPr>
          <w:color w:val="555555"/>
          <w:sz w:val="17"/>
        </w:rPr>
        <w:t xml:space="preserve">Zitiervorschlag: § 4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