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PStTG — Aufzeichnungen; Aufbewahrungsfristen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Meldende Plattformbetreiber haben die folgenden Aufzeichnungen zu den in Absatz 2 genannten Zeitpunkten zu erstellen:</w:t>
      </w:r>
    </w:p>
    <w:p>
      <w:pPr>
        <w:ind w:left="420"/>
      </w:pPr>
      <w:r>
        <w:t xml:space="preserve">1. eine Beschreibung der Prozesse, einschließlich der automationstechnischen, operativen und organisatorischen Vorkehrungen, insbesondere der relevanten Geschäftsbeziehungen, Zuständigkeiten und Fristen, sowie aller Änderungen hierzu, die zur Erfüllung der Pflichten nach § 13 Absatz 1 Satz 1 und 2, Absatz 2 Satz 1 und 2, § 14 Absatz 1 bis 4, § 15 Absatz 1 Satz 1, Absatz 2 bis 4, § 17 Absatz 1 bis 3, § 18 Absatz 1, 3 Satz 1, § 20 Absatz 1, den §§ 22 und 23 auch unter Berücksichtigung der Vorgaben nach § 13 Absatz 3 bis 5, den §§ 16, 17 Absatz 4 bis 6, § 18 Absatz 2, § 19 Absatz 1 und 2, § 20 Absatz 2 und § 21 Absatz 1 und 2 in Bezug auf einen Meldezeitraum angewandt werden;</w:t>
      </w:r>
    </w:p>
    <w:p>
      <w:pPr>
        <w:ind w:left="420"/>
      </w:pPr>
      <w:r>
        <w:t xml:space="preserve">2. in Bezug auf jeden Anbieter die für die Anwendung der Sorgfaltspflichten nach den §§ 16, 17 Absatz 1 bis 3, 5, § 18 Absatz 1 bis 3 Satz 1, § 19 Absatz 1 und 2 verarbeiteten Informationen, den jeweiligen Zeitpunkt und das Ergebnis der Verarbeitung;</w:t>
      </w:r>
    </w:p>
    <w:p>
      <w:pPr>
        <w:ind w:left="420"/>
      </w:pPr>
      <w:r>
        <w:t xml:space="preserve">3. in Bezug auf jeden meldepflichtigen Anbieter die nach § 13 Absatz 1 Satz 1 und 2 gemeldeten Informationen, den jeweiligen Zeitpunkt einer Meldung sowie die maßgeblichen Informationen, die der Anwendung des Meldeverfahrens nach § 15 Absatz 2 Satz 2 bis 4, Absatz 4 zugrunde gelegen haben;</w:t>
      </w:r>
    </w:p>
    <w:p>
      <w:pPr>
        <w:ind w:left="420"/>
      </w:pPr>
      <w:r>
        <w:t xml:space="preserve">4. in Bezug auf jeden meldepflichtigen Anbieter den Inhalt und den Zeitpunkt der Mitteilungen nach § 22;</w:t>
      </w:r>
    </w:p>
    <w:p>
      <w:pPr>
        <w:ind w:left="420"/>
      </w:pPr>
      <w:r>
        <w:t xml:space="preserve">5. in Bezug auf jeden Anbieter, gegen den die Mitwirkungspflicht nach § 23 durchgesetzt wird, jeweils den Inhalt und den Zeitpunkt der Aufforderung, der Erinnerung, der Maßnahme sowie die der Aufhebung der Maßnahme zugrundeliegenden Informationen und den Zeitpunkt der Aufhebung.</w:t>
      </w:r>
    </w:p>
    <w:p>
      <w:r>
        <w:t xml:space="preserve">(2) Die Aufzeichnungen nach Absatz 1 sind zu erstellen:</w:t>
      </w:r>
    </w:p>
    <w:p>
      <w:pPr>
        <w:ind w:left="420"/>
      </w:pPr>
      <w:r>
        <w:t xml:space="preserve">1. für Aufzeichnungen nach Absatz 1 Nummer 1 spätestens bis zum Ablauf des jeweiligen Meldezeitraums, auf den sich die Aufzeichnungen beziehen,</w:t>
      </w:r>
    </w:p>
    <w:p>
      <w:pPr>
        <w:ind w:left="420"/>
      </w:pPr>
      <w:r>
        <w:t xml:space="preserve">2. für Aufzeichnungen nach Absatz 1 Nummer 2 im Zeitpunkt der jeweiligen Verarbeitung,</w:t>
      </w:r>
    </w:p>
    <w:p>
      <w:pPr>
        <w:ind w:left="420"/>
      </w:pPr>
      <w:r>
        <w:t xml:space="preserve">3. für Aufzeichnungen nach Absatz 1 Nummer 3 und 4 bis zum 31. Januar des Kalenderjahres, das auf den jeweiligen Meldezeitraum folgt, auf den sich die Aufzeichnungen beziehen,</w:t>
      </w:r>
    </w:p>
    <w:p>
      <w:pPr>
        <w:ind w:left="420"/>
      </w:pPr>
      <w:r>
        <w:t xml:space="preserve">4. für Aufzeichnungen nach Absatz 1 Nummer 5 im Zeitpunkt, in dem jeweils die Anforderung, die Erinnerung, die Maßnahme oder deren Aufhebung erfolgt.</w:t>
      </w:r>
    </w:p>
    <w:p>
      <w:r>
        <w:t xml:space="preserve">(3) Die Aufzeichnungen nach Absatz 1 müssen für die Dauer von zehn Jahren aufbewahrt werden. Die Aufzeichnungen nach Absatz 1 Nummer 2 bis Nummer 5 sind nach Ablauf dieser Frist zu löschen. Die Frist zur Aufbewahrung beginnt mit Ablauf des Kalenderjahres, in dem die Aufzeichnungen erstellt worden sind.</w:t>
      </w:r>
    </w:p>
    <w:p>
      <w:r>
        <w:rPr>
          <w:color w:val="555555"/>
          <w:sz w:val="17"/>
        </w:rPr>
        <w:t xml:space="preserve">Zitiervorschlag: § 24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