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PStTG — Frist zur Erfüllung der Sorgfaltspflichten</w:t>
      </w:r>
    </w:p>
    <w:p>
      <w:r>
        <w:rPr>
          <w:color w:val="555555"/>
          <w:sz w:val="18"/>
        </w:rPr>
        <w:t xml:space="preserve">Plattformen-Steuertransparenzgesetz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Meldende Plattformbetreiber haben die Verfahren nach den §§ 17, 18 Absatz 1 und 2 und § 19 bis zum 31. Dezember des Meldezeitraums abzuschließen. Für bestehende Anbieter haben meldende Plattformbetreiber die Verfahren nach den §§ 17 bis 19 bis zum 31. Dezember des zweiten Meldezeitraums abzuschließen.</w:t>
      </w:r>
    </w:p>
    <w:p>
      <w:r>
        <w:t xml:space="preserve">(2) Ein meldender Plattformbetreiber kann sich auf Verfahren zur Erfüllung der Sorgfaltspflichten verlassen, die für frühere Meldezeiträume durchgeführt wurden, sofern</w:t>
      </w:r>
    </w:p>
    <w:p>
      <w:pPr>
        <w:ind w:left="420"/>
      </w:pPr>
      <w:r>
        <w:t xml:space="preserve">1. die Informationen nach § 14 Absatz 2 Nummer 1 bis 5 und Absatz 3 Nummer 1 bis 6 vor nicht mehr als 36 Monaten erhoben und überprüft oder bestätigt wurden und</w:t>
      </w:r>
    </w:p>
    <w:p>
      <w:pPr>
        <w:ind w:left="420"/>
      </w:pPr>
      <w:r>
        <w:t xml:space="preserve">2. der meldende Plattformbetreiber keinen Grund zu der Annahme hat, dass die nach den §§ 17 bis 19 erhobenen Informationen nicht plausibel oder nicht zutreffend sind.</w:t>
      </w:r>
    </w:p>
    <w:p>
      <w:r>
        <w:rPr>
          <w:color w:val="555555"/>
          <w:sz w:val="17"/>
        </w:rPr>
        <w:t xml:space="preserve">Zitiervorschlag: § 20 PStTG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https://recht.nulegal.eu/gesetze/PStTG/20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