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PStTG — Erhebung meldepflichtiger Informationen</w:t>
      </w:r>
    </w:p>
    <w:p>
      <w:r>
        <w:rPr>
          <w:color w:val="555555"/>
          <w:sz w:val="18"/>
        </w:rPr>
        <w:t xml:space="preserve">Plattformen-Steuertransparenzgesetz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Für jeden Anbieter, der eine natürliche Person, aber kein freigestellter Anbieter ist, haben meldende Plattformbetreiber</w:t>
      </w:r>
    </w:p>
    <w:p>
      <w:pPr>
        <w:ind w:left="420"/>
      </w:pPr>
      <w:r>
        <w:t xml:space="preserve">1. Informationen nach § 14 Absatz 2 Nummer 1 bis 5 zu erheben und</w:t>
      </w:r>
    </w:p>
    <w:p>
      <w:pPr>
        <w:ind w:left="420"/>
      </w:pPr>
      <w:r>
        <w:t xml:space="preserve">2. die Ansässigkeit nach § 4 Absatz 6 Satz 2, 3 und 5 zu bestimmen.</w:t>
      </w:r>
    </w:p>
    <w:p>
      <w:r>
        <w:t xml:space="preserve">(2) Für jeden Anbieter, der ein Rechtsträger, aber kein freigestellter Anbieter ist, haben meldende Plattformbetreiber</w:t>
      </w:r>
    </w:p>
    <w:p>
      <w:pPr>
        <w:ind w:left="420"/>
      </w:pPr>
      <w:r>
        <w:t xml:space="preserve">1. Informationen nach § 14 Absatz 3 Nummer 1 bis 6 zu erheben und</w:t>
      </w:r>
    </w:p>
    <w:p>
      <w:pPr>
        <w:ind w:left="420"/>
      </w:pPr>
      <w:r>
        <w:t xml:space="preserve">2. die Ansässigkeit nach § 4 Absatz 6 Satz 2 bis 5 zu bestimmen.</w:t>
      </w:r>
    </w:p>
    <w:p>
      <w:r>
        <w:t xml:space="preserve">(3) Für jeden Anbieter, der kein freigestellter Anbieter ist und eine relevante Tätigkeit nach § 5 Absatz 1 Satz 1 Nummer 1 erbringt, haben meldende Plattformbetreiber zusätzlich zu den Informationen nach Absatz 1 oder 2 Informationen nach § 14 Absatz 4 Nummer 1 und 6 zu erheben.</w:t>
      </w:r>
    </w:p>
    <w:p>
      <w:r>
        <w:t xml:space="preserve">(4) Abweichend von Absatz 1 Nummer 1 und Absatz 2 Nummer 1 ist ein meldender Plattformbetreiber nicht verpflichtet, die folgenden Informationen zu erheben:</w:t>
      </w:r>
    </w:p>
    <w:p>
      <w:pPr>
        <w:ind w:left="420"/>
      </w:pPr>
      <w:r>
        <w:t xml:space="preserve">1. nach § 14 Absatz 2 Nummer 3 und Absatz 3 Nummer 3 und 5, wenn der Mitgliedstaat der Europäischen Union, in dem der Anbieter als ansässig gilt, diese Informationen dem Anbieter nicht ausstellt und</w:t>
      </w:r>
    </w:p>
    <w:p>
      <w:pPr>
        <w:ind w:left="420"/>
      </w:pPr>
      <w:r>
        <w:t xml:space="preserve">2. nach § 14 Absatz 2 Nummer 3 und Absatz 3 Nummer 3, wenn der Mitgliedstaat der Europäischen Union, in dem der Anbieter als ansässig gilt, die Erhebung dieser Informationen nicht verlangt.</w:t>
      </w:r>
    </w:p>
    <w:p>
      <w:r>
        <w:t xml:space="preserve">(5) Abweichend von den Absätzen 1 bis 3 sind die Informationen nach § 14 Absatz 2 Nummer 4, Absatz 3 Nummer 4 und 6 und Absatz 4 Nummer 6 nur zu erheben, soweit der jeweilige Anbieter über diese verfügt.</w:t>
      </w:r>
    </w:p>
    <w:p>
      <w:r>
        <w:rPr>
          <w:color w:val="555555"/>
          <w:sz w:val="17"/>
        </w:rPr>
        <w:t xml:space="preserve">Zitiervorschlag: § 17 PStTG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