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 PStG — Rechtsverordnungen der Landesregierungen</w:t>
      </w:r>
    </w:p>
    <w:p>
      <w:r>
        <w:rPr>
          <w:color w:val="555555"/>
          <w:sz w:val="18"/>
        </w:rPr>
        <w:t xml:space="preserve">Personenstandsgesetz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Landesregierungen werden ermächtigt, durch Rechtsverordnung</w:t>
      </w:r>
    </w:p>
    <w:p>
      <w:pPr>
        <w:ind w:left="420"/>
      </w:pPr>
      <w:r>
        <w:t xml:space="preserve">1. die Bestellung der Standesbeamten und die fachlichen Anforderungen an diese Personen zu regeln,</w:t>
      </w:r>
    </w:p>
    <w:p>
      <w:pPr>
        <w:ind w:left="420"/>
      </w:pPr>
      <w:r>
        <w:t xml:space="preserve">2. die Aufbewahrung der Zweitbücher und Sicherungsregister zu regeln,</w:t>
      </w:r>
    </w:p>
    <w:p>
      <w:pPr>
        <w:ind w:left="420"/>
      </w:pPr>
      <w:r>
        <w:t xml:space="preserve">3. ein zentrales elektronisches Personenstandsregister einzurichten und nähere Bestimmungen zu dessen Führung zu treffen,</w:t>
      </w:r>
    </w:p>
    <w:p>
      <w:pPr>
        <w:ind w:left="420"/>
      </w:pPr>
      <w:r>
        <w:t xml:space="preserve">4. die Aufbewahrung der Sammelakten zu regeln,</w:t>
      </w:r>
    </w:p>
    <w:p>
      <w:pPr>
        <w:ind w:left="420"/>
      </w:pPr>
      <w:r>
        <w:t xml:space="preserve">5. die elektronische Erfassung und Fortführung der Übergangsbeurkundungen (§ 75) und Altregister (§ 76) zu regeln,</w:t>
      </w:r>
    </w:p>
    <w:p>
      <w:pPr>
        <w:ind w:left="420"/>
      </w:pPr>
      <w:r>
        <w:t xml:space="preserve">6. das zuständige Amtsgericht zu bestimmen, wenn im Falle des § 50 Abs. 1 am Ort des Landgerichts mehrere Amtsgerichte ihren Sitz haben,</w:t>
      </w:r>
    </w:p>
    <w:p>
      <w:pPr>
        <w:ind w:left="420"/>
      </w:pPr>
      <w:r>
        <w:t xml:space="preserve">7. zu bestimmen, dass auch anderen als den auf Grund des § 73 Nr. 8 bezeichneten öffentlichen Stellen Angaben mitzuteilen sind, die diese zur Erfüllung ihrer Aufgaben benötigen.</w:t>
      </w:r>
    </w:p>
    <w:p>
      <w:r>
        <w:t xml:space="preserve">(2) Die Landesregierungen können durch Rechtsverordnung die Ermächtigungen nach Absatz 1 auf oberste Landesbehörden übertragen.</w:t>
      </w:r>
    </w:p>
    <w:p>
      <w:r>
        <w:rPr>
          <w:color w:val="555555"/>
          <w:sz w:val="17"/>
        </w:rPr>
        <w:t xml:space="preserve">Zitiervorschlag: § 74 PStG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https://recht.nulegal.eu/gesetze/PStG/74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