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 PStG — Personenstandsbücher aus Grenzgebieten</w:t>
      </w:r>
    </w:p>
    <w:p>
      <w:r>
        <w:rPr>
          <w:color w:val="555555"/>
          <w:sz w:val="18"/>
        </w:rPr>
        <w:t xml:space="preserve">Personenstandsgesetz</w:t>
      </w:r>
    </w:p>
    <w:p>
      <w:r>
        <w:rPr>
          <w:color w:val="555555"/>
          <w:sz w:val="18"/>
        </w:rPr>
        <w:t xml:space="preserve">Stand: 10.06.2019 (konsolidierte Textfassung, kein amtliches Inkrafttretensdatum)</w:t>
      </w:r>
    </w:p>
    <w:p>
      <w:r>
        <w:t xml:space="preserve">Die aus Anlass des deutsch-belgischen Vertrags vom 24. September 1956 (BGBl. 1958 II S. 262, 353) und auf Grund des deutsch-niederländischen Ausgleichsvertrags vom 8. April 1960 (BGBl. 1963 II S. 458, 1078) übergebenen Personenstandsbücher stehen Personenstandsregistern im Sinne dieses Gesetzes gleich. Soweit lediglich beglaubigte Abschriften übergeben worden sind, stehen diese einem Eintrag in einem Personenstandsregister gleich.</w:t>
      </w:r>
    </w:p>
    <w:p>
      <w:r>
        <w:rPr>
          <w:color w:val="555555"/>
          <w:sz w:val="17"/>
        </w:rPr>
        <w:t xml:space="preserve">Zitiervorschlag: § 71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