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PStG — Bußgeldvorschriften</w:t>
      </w:r>
    </w:p>
    <w:p>
      <w:r>
        <w:rPr>
          <w:color w:val="555555"/>
          <w:sz w:val="18"/>
        </w:rPr>
        <w:t xml:space="preserve">Personenstandsgesetz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entgegen § 11 Absatz 2, auch in Verbindung mit § 17 Satz 1, eine dort genannte Handlung begeht oder einen dort genannten Vertrag abschließt.</w:t>
      </w:r>
    </w:p>
    <w:p>
      <w:r>
        <w:t xml:space="preserve">(2) Ordnungswidrig handelt, wer vorsätzlich oder fahrlässig</w:t>
      </w:r>
    </w:p>
    <w:p>
      <w:pPr>
        <w:ind w:left="420"/>
      </w:pPr>
      <w:r>
        <w:t xml:space="preserve">1. als Person nach § 19 Satz 1 Nummer 1 entgegen § 18 Absatz 1 Satz 1 Nummer 1 oder Satz 2,</w:t>
      </w:r>
    </w:p>
    <w:p>
      <w:pPr>
        <w:ind w:left="420"/>
      </w:pPr>
      <w:r>
        <w:t xml:space="preserve">2. als Träger einer Einrichtung nach § 20 Satz 1 entgegen § 18 Absatz 1 Satz 1 Nummer 2 oder Satz 2,</w:t>
      </w:r>
    </w:p>
    <w:p>
      <w:pPr>
        <w:ind w:left="420"/>
      </w:pPr>
      <w:r>
        <w:t xml:space="preserve">3. entgegen § 24 Abs. 1 Satz 1,</w:t>
      </w:r>
    </w:p>
    <w:p>
      <w:pPr>
        <w:ind w:left="420"/>
      </w:pPr>
      <w:r>
        <w:t xml:space="preserve">4. als Person nach § 29 Abs. 1 Satz 1 Nr. 1 oder 2 entgegen § 28 Nr. 1 oder</w:t>
      </w:r>
    </w:p>
    <w:p>
      <w:pPr>
        <w:ind w:left="420"/>
      </w:pPr>
      <w:r>
        <w:t xml:space="preserve">5. als Träger einer Einrichtung nach § 30 Abs. 1 in Verbindung mit § 20 Satz 1 entgegen § 28 Nr. 2</w:t>
      </w:r>
    </w:p>
    <w:p>
      <w:r>
        <w:t xml:space="preserve">eine Anzeige nicht, nicht richtig, nicht vollständig, nicht in der vorgeschriebenen Weise oder nicht rechtzeitig erstattet.</w:t>
      </w:r>
    </w:p>
    <w:p>
      <w:r>
        <w:t xml:space="preserve">(3) Die Ordnungswidrigkeit kann in den Fällen des Absatzes 1 mit einer Geldbuße bis zu fünftausend Euro und in den übrigen Fällen mit einer Geldbuße bis zu eintausend Euro geahndet werden.</w:t>
      </w:r>
    </w:p>
    <w:p>
      <w:r>
        <w:rPr>
          <w:color w:val="555555"/>
          <w:sz w:val="17"/>
        </w:rPr>
        <w:t xml:space="preserve">Zitiervorschlag: § 70 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https://recht.nulegal.eu/gesetze/PStG/70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