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PStG — Sperrvermerke</w:t>
      </w:r>
    </w:p>
    <w:p>
      <w:r>
        <w:rPr>
          <w:color w:val="555555"/>
          <w:sz w:val="18"/>
        </w:rPr>
        <w:t xml:space="preserve">Personenstandsgesetz</w:t>
      </w:r>
    </w:p>
    <w:p>
      <w:r>
        <w:rPr>
          <w:color w:val="555555"/>
          <w:sz w:val="18"/>
        </w:rPr>
        <w:t xml:space="preserve">Stand: 10.06.2019 (konsolidierte Textfassung, kein amtliches Inkrafttretensdatum)</w:t>
      </w:r>
    </w:p>
    <w:p>
      <w:r>
        <w:t xml:space="preserve">(1) Sind dem Standesamt Tatsachen bekannt, die die Annahme rechtfertigen, dass einer Person durch die Ausstellung einer Personenstandsurkunde oder durch Auskunft aus einem oder Einsicht in einen Personenstandseintrag eine Gefahr für Leben, Gesundheit, persönliche Freiheit oder ähnliche schutzwürdige Belange erwachsen kann, so wird auf ihren Antrag zu diesem Eintrag für die Dauer von drei Jahren ein Sperrvermerk eingetragen. Der Sperrvermerk wird unter den Voraussetzungen des Satzes 1 erneuert; seine Wirkung erlischt mit dem Tod des Betroffenen. Ist ein Sperrvermerk eingetragen, so dürfen ohne Einwilligung des Betroffenen auf Anordnung des Gerichts Personenstandsurkunden erteilt sowie Auskunft aus einem oder Einsicht in einen Personenstandseintrag gewährt werden, wenn es zur Behebung einer bestehenden Beweisnot oder aus sonstigen im überwiegenden Interesse eines Dritten liegenden Gründen unerlässlich ist; die §§ 50 bis 53 gelten entsprechend.</w:t>
      </w:r>
    </w:p>
    <w:p>
      <w:r>
        <w:t xml:space="preserve">(2) Geht dem Standesamt ein Ersuchen der Zeugenschutzdienststelle nach § 4 Abs. 2 des Zeugenschutz-Harmonisierungsgesetzes vom 11. Dezember 2001 (BGBl. I S. 3510) zu, personenbezogene Daten einer zu schützenden Person zu sperren, so wird zu dem betreffenden Personenstandseintrag ein Sperrvermerk eingetragen. Die Erteilung von Personenstandsurkunden aus diesem Eintrag ist nur in begründeten Ausnahmefällen mit Zustimmung der Zeugenschutzdienststelle zulässig. Jedes Ersuchen um Benutzung ist der Zeugenschutzdienststelle unverzüglich mitzuteilen. Teilt die Zeugenschutzdienststelle dem Standesamt mit, dass die Sperrung des Personenstandseintrags nicht mehr erforderlich ist, so ist der Sperrvermerk zu streichen.</w:t>
      </w:r>
    </w:p>
    <w:p>
      <w:r>
        <w:t xml:space="preserve">(3) Die Absätze 1 und 2 gelten entsprechend für Auskunft aus dem und Einsicht in den Eintrag sowie Auskunft aus den und Einsicht in die Sammelakten.</w:t>
      </w:r>
    </w:p>
    <w:p>
      <w:r>
        <w:rPr>
          <w:color w:val="555555"/>
          <w:sz w:val="17"/>
        </w:rPr>
        <w:t xml:space="preserve">Zitiervorschlag: § 64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