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PStG — Wirksamwerden gerichtlicher Entscheidungen; Beschwerde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Beschluss, durch den das Standesamt zur Vornahme einer Amtshandlung angehalten oder durch den die Berichtigung eines Personenstandsregisters angeordnet wird, wird mit Rechtskraft wirksam.</w:t>
      </w:r>
    </w:p>
    <w:p>
      <w:r>
        <w:t xml:space="preserve">(2) Gegen den Beschluss steht dem Standesamt und der Aufsichtsbehörde die Beschwerde in jedem Fall zu.</w:t>
      </w:r>
    </w:p>
    <w:p>
      <w:r>
        <w:rPr>
          <w:color w:val="555555"/>
          <w:sz w:val="17"/>
        </w:rPr>
        <w:t xml:space="preserve">Zitiervorschlag: § 53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