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50 PStG — Sachliche und örtliche Zuständigkeit der Gerichte</w:t>
      </w:r>
    </w:p>
    <w:p>
      <w:r>
        <w:rPr>
          <w:color w:val="555555"/>
          <w:sz w:val="18"/>
        </w:rPr>
        <w:t xml:space="preserve">Personenstandsgesetz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Für die in den §§ 48 und 49 vorgesehenen Entscheidungen sind ausschließlich die Amtsgerichte zuständig, die ihren Sitz am Ort eines Landgerichts haben. Ihr Bezirk umfasst den Bezirk des Landgerichts.</w:t>
      </w:r>
    </w:p>
    <w:p>
      <w:r>
        <w:t xml:space="preserve">(2) Die örtliche Zuständigkeit wird durch den Sitz des Standesamts bestimmt, das die Sache dem Gericht zur Entscheidung vorgelegt hat oder das die Amtshandlung vornehmen oder dessen Personenstandsregister berichtigt werden soll.</w:t>
      </w:r>
    </w:p>
    <w:p>
      <w:r>
        <w:rPr>
          <w:color w:val="555555"/>
          <w:sz w:val="17"/>
        </w:rPr>
        <w:t xml:space="preserve">Zitiervorschlag: § 50 PStG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https://recht.nulegal.eu/gesetze/PStG/50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