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PStG — Anzeige durch Einrichtungen und Behörden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Sterbefällen in Krankenhäusern, Alten- und Pflegeheimen sowie sonstigen Einrichtungen gilt § 20 entsprechend.</w:t>
      </w:r>
    </w:p>
    <w:p>
      <w:r>
        <w:t xml:space="preserve">(2) Ist ein Anzeigepflichtiger nicht vorhanden oder ist sein Aufenthaltsort unbekannt und erlangt die für den Sterbeort zuständige Gemeindebehörde Kenntnis von dem Sterbefall, so hat sie die Anzeige zu erstatten.</w:t>
      </w:r>
    </w:p>
    <w:p>
      <w:r>
        <w:t xml:space="preserve">(3) Findet über den Tod einer Person eine amtliche Ermittlung statt, so wird der Sterbefall auf schriftliche Anzeige der zuständigen Behörde eingetragen.</w:t>
      </w:r>
    </w:p>
    <w:p>
      <w:r>
        <w:rPr>
          <w:color w:val="555555"/>
          <w:sz w:val="17"/>
        </w:rPr>
        <w:t xml:space="preserve">Zitiervorschlag: § 30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