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29 PStG — Anzeige durch Personen</w:t>
      </w:r>
    </w:p>
    <w:p>
      <w:r>
        <w:rPr>
          <w:color w:val="555555"/>
          <w:sz w:val="18"/>
        </w:rPr>
        <w:t xml:space="preserve">Personenstandsgesetz</w:t>
      </w:r>
    </w:p>
    <w:p>
      <w:r>
        <w:rPr>
          <w:color w:val="555555"/>
          <w:sz w:val="18"/>
        </w:rPr>
        <w:t xml:space="preserve">Stand: 01.11.2022 (konsolidierte Textfassung, kein amtliches Inkrafttretensdatum)</w:t>
      </w:r>
    </w:p>
    <w:p>
      <w:r>
        <w:t xml:space="preserve">Zur Anzeige sind verpflichtet</w:t>
      </w:r>
    </w:p>
    <w:p>
      <w:pPr>
        <w:ind w:left="420"/>
      </w:pPr>
      <w:r>
        <w:t xml:space="preserve">1. jede Person, die mit dem Verstorbenen in häuslicher Gemeinschaft gelebt hat,</w:t>
      </w:r>
    </w:p>
    <w:p>
      <w:pPr>
        <w:ind w:left="420"/>
      </w:pPr>
      <w:r>
        <w:t xml:space="preserve">2. die Person, in deren Wohnung sich der Sterbefall ereignet hat,</w:t>
      </w:r>
    </w:p>
    <w:p>
      <w:pPr>
        <w:ind w:left="420"/>
      </w:pPr>
      <w:r>
        <w:t xml:space="preserve">3. jede andere Person, die bei dem Tod zugegen war oder von dem Sterbefall aus eigenem Wissen unterrichtet ist.</w:t>
      </w:r>
    </w:p>
    <w:p>
      <w:r>
        <w:t xml:space="preserve">Eine Anzeigepflicht besteht nur, wenn eine in der Reihenfolge früher genannte Person nicht vorhanden oder an der Anzeige gehindert ist.</w:t>
      </w:r>
    </w:p>
    <w:p>
      <w:r>
        <w:rPr>
          <w:color w:val="555555"/>
          <w:sz w:val="17"/>
        </w:rPr>
        <w:t xml:space="preserve">Zitiervorschlag: § 29 PStG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https://recht.nulegal.eu/gesetze/PStG/29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