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17a PStG — Umwandlung einer Lebenspartnerschaft in eine Ehe und ihre Beurkundung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Lebenspartner haben bei der Umwandlung ihrer Lebenspartnerschaft in eine Ehe das Bestehen der Lebenspartnerschaft durch öffentliche Urkunden nachzuweisen.</w:t>
      </w:r>
    </w:p>
    <w:p>
      <w:r>
        <w:t xml:space="preserve">(2) Für die Umwandlung einer Lebenspartnerschaft in eine Ehe gelten die §§ 11 und 12 Absatz 1 und 2 Nummer 1 bis 3 sowie die §§ 14 bis 16 entsprechend.</w:t>
      </w:r>
    </w:p>
    <w:p>
      <w:r>
        <w:t xml:space="preserve">(3) Im Eheregister ist zusätzlich der Tag der Begründung der Lebenspartnerschaft zu beurkunden und sind Hinweise darüber aufzunehmen.</w:t>
      </w:r>
    </w:p>
    <w:p>
      <w:r>
        <w:rPr>
          <w:color w:val="555555"/>
          <w:sz w:val="17"/>
        </w:rPr>
        <w:t xml:space="preserve">Zitiervorschlag: § 17a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