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PSVO (Nordrhein-Westfalen)</w:t>
      </w:r>
    </w:p>
    <w:p>
      <w:r>
        <w:rPr>
          <w:color w:val="555555"/>
          <w:sz w:val="18"/>
        </w:rPr>
        <w:t xml:space="preserve">Prüfungs- und Schlichtungsverordnung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1. Oktober 2010</w:t>
      </w:r>
    </w:p>
    <w:p>
      <w:r>
        <w:t xml:space="preserve">Auf Grund § 9, § 47 und § 59 des Berufsbildungsgesetzes vom 23. März 2005 (BGBl. I S. 931), zuletzt geändert durch Artikel 15 Absatz 90 des Gesetzes vom 5. Februar 2009 (BGBl. S. 160), sowie auf Grund § 4 Absatz 5 der Ausbilder-Eignungsverordnung vom 21. Januar 2009 (BGBl. I S. 88), und des Beschlusses des Berufsbildungsausschusses vom 1. Oktober 2010, wird verordnet:</w:t>
      </w:r>
    </w:p>
    <w:p>
      <w:r>
        <w:t xml:space="preserve">Inhaltsübersicht:</w:t>
      </w:r>
    </w:p>
    <w:p>
      <w:r>
        <w:t xml:space="preserve">Teil 1</w:t>
      </w:r>
    </w:p>
    <w:p>
      <w:r>
        <w:t xml:space="preserve">Allgemeine Bestimmungen</w:t>
      </w:r>
    </w:p>
    <w:p>
      <w:r>
        <w:t xml:space="preserve">§ 1 Geltungsbereich</w:t>
      </w:r>
    </w:p>
    <w:p>
      <w:r>
        <w:t xml:space="preserve">Teil 2</w:t>
      </w:r>
    </w:p>
    <w:p>
      <w:r>
        <w:t xml:space="preserve">Prüfungen</w:t>
      </w:r>
    </w:p>
    <w:p>
      <w:r>
        <w:t xml:space="preserve">Kapitel 1</w:t>
      </w:r>
    </w:p>
    <w:p>
      <w:r>
        <w:t xml:space="preserve">Prüfungsausschüsse</w:t>
      </w:r>
    </w:p>
    <w:p>
      <w:r>
        <w:t xml:space="preserve">§ 2 Errichtung</w:t>
      </w:r>
    </w:p>
    <w:p>
      <w:r>
        <w:t xml:space="preserve">§ 3 Zusammensetzung und Berufung</w:t>
      </w:r>
    </w:p>
    <w:p>
      <w:r>
        <w:t xml:space="preserve">§ 4 Rechtsstellung der Prüfungsausschüsse, Verschwiegenheit</w:t>
      </w:r>
    </w:p>
    <w:p>
      <w:r>
        <w:t xml:space="preserve">§ 5 Ausschluss von der Mitwirkung, Befangenheit</w:t>
      </w:r>
    </w:p>
    <w:p>
      <w:r>
        <w:t xml:space="preserve">§ 6 Vorsitz, Beschlussfassung, Abstimmung, Geschäftsführung</w:t>
      </w:r>
    </w:p>
    <w:p>
      <w:r>
        <w:t xml:space="preserve">Kapitel 2</w:t>
      </w:r>
    </w:p>
    <w:p>
      <w:r>
        <w:t xml:space="preserve">Vorbereitung der Prüfung</w:t>
      </w:r>
    </w:p>
    <w:p>
      <w:r>
        <w:t xml:space="preserve">§ 7 Prüfungstermin, Prüfungsort</w:t>
      </w:r>
    </w:p>
    <w:p>
      <w:r>
        <w:t xml:space="preserve">§ 8 Anmeldung zur Prüfung</w:t>
      </w:r>
    </w:p>
    <w:p>
      <w:r>
        <w:t xml:space="preserve">§ 9 Zulassungsvoraussetzungen für die Abschluss- und Umschulungsprüfung sowie für die Ausbildereignungsprüfung</w:t>
      </w:r>
    </w:p>
    <w:p>
      <w:r>
        <w:t xml:space="preserve">§ 10 Zulassungsvoraussetzungen in besonderen Fällen</w:t>
      </w:r>
    </w:p>
    <w:p>
      <w:r>
        <w:t xml:space="preserve">§ 11 Entscheidung über die Zulassung, Zuordnung der Prüflinge</w:t>
      </w:r>
    </w:p>
    <w:p>
      <w:r>
        <w:t xml:space="preserve">§ 12 Nachteilsausgleich</w:t>
      </w:r>
    </w:p>
    <w:p>
      <w:r>
        <w:t xml:space="preserve">Kapitel 3</w:t>
      </w:r>
    </w:p>
    <w:p>
      <w:r>
        <w:t xml:space="preserve">Durchführung der Prüfung</w:t>
      </w:r>
    </w:p>
    <w:p>
      <w:r>
        <w:t xml:space="preserve">§ 13 Prüfungsziel</w:t>
      </w:r>
    </w:p>
    <w:p>
      <w:r>
        <w:t xml:space="preserve">§ 14 Gegenstand und Gliederung der Zwischenprüfung</w:t>
      </w:r>
    </w:p>
    <w:p>
      <w:r>
        <w:t xml:space="preserve">§ 15 Gegenstand und Gliederung der Abschlussprüfung</w:t>
      </w:r>
    </w:p>
    <w:p>
      <w:r>
        <w:t xml:space="preserve">§ 16 Schriftliche Abschlussprüfung in der Fachrichtung allgemeine Krankenversicherung</w:t>
      </w:r>
    </w:p>
    <w:p>
      <w:r>
        <w:t xml:space="preserve">§ 17 Schriftliche Abschlussprüfung in der Fachrichtung gesetzliche Unfallversicherung</w:t>
      </w:r>
    </w:p>
    <w:p>
      <w:r>
        <w:t xml:space="preserve">§ 18 Schriftliche Abschlussprüfung in der Fachrichtung gesetzliche Rentenversicherung</w:t>
      </w:r>
    </w:p>
    <w:p>
      <w:r>
        <w:t xml:space="preserve">§ 19 Schriftliche Abschlussprüfung in der Fachrichtung landwirtschaftliche Sozialversicherung</w:t>
      </w:r>
    </w:p>
    <w:p>
      <w:r>
        <w:t xml:space="preserve">§ 20 Gegenstand und Gliederung der Ausbildereignungsprüfung</w:t>
      </w:r>
    </w:p>
    <w:p>
      <w:r>
        <w:t xml:space="preserve">§ 21 Prüfungsaufgaben</w:t>
      </w:r>
    </w:p>
    <w:p>
      <w:r>
        <w:t xml:space="preserve">§ 22 Nichtöffentlichkeit</w:t>
      </w:r>
    </w:p>
    <w:p>
      <w:r>
        <w:t xml:space="preserve">§ 23 Leitung, Aufsicht, Ausweispflicht, Belehrung</w:t>
      </w:r>
    </w:p>
    <w:p>
      <w:r>
        <w:t xml:space="preserve">§ 24 Täuschungshandlungen und Ordnungsverstöße</w:t>
      </w:r>
    </w:p>
    <w:p>
      <w:r>
        <w:t xml:space="preserve">§ 25 Rücktritt, Nichtteilnahme</w:t>
      </w:r>
    </w:p>
    <w:p>
      <w:r>
        <w:t xml:space="preserve">Kapitel 4</w:t>
      </w:r>
    </w:p>
    <w:p>
      <w:r>
        <w:t xml:space="preserve">Bewertung, Feststellung und Beurkundung</w:t>
      </w:r>
    </w:p>
    <w:p>
      <w:r>
        <w:t xml:space="preserve">des Prüfungsergebnisses</w:t>
      </w:r>
    </w:p>
    <w:p>
      <w:r>
        <w:t xml:space="preserve">§ 26 Bewertung und Feststellung der Prüfungsergebnisse</w:t>
      </w:r>
    </w:p>
    <w:p>
      <w:r>
        <w:t xml:space="preserve">§ 27 Mündliche Prüfung, Ergänzungsprüfung</w:t>
      </w:r>
    </w:p>
    <w:p>
      <w:r>
        <w:t xml:space="preserve">§ 28 Feststellung des Prüfungsergebnisses in der Abschlussprüfung</w:t>
      </w:r>
    </w:p>
    <w:p>
      <w:r>
        <w:t xml:space="preserve">§ 29 Feststellung und Bekanntgabe des Prüfungsergebnisses in der Ausbildereignungsprüfung</w:t>
      </w:r>
    </w:p>
    <w:p>
      <w:r>
        <w:t xml:space="preserve">§ 30 Prüfungszeugnis, Prüfungsbescheinigung</w:t>
      </w:r>
    </w:p>
    <w:p>
      <w:r>
        <w:t xml:space="preserve">Kapitel 5</w:t>
      </w:r>
    </w:p>
    <w:p>
      <w:r>
        <w:t xml:space="preserve">Nicht bestandene Prüfung, Wiederholungsprüfung,</w:t>
      </w:r>
    </w:p>
    <w:p>
      <w:r>
        <w:t xml:space="preserve">Prüfungsunterlagen</w:t>
      </w:r>
    </w:p>
    <w:p>
      <w:r>
        <w:t xml:space="preserve">§ 31 Nicht bestandene Prüfung, Wiederholungsprüfung</w:t>
      </w:r>
    </w:p>
    <w:p>
      <w:r>
        <w:t xml:space="preserve">§ 32 Prüfungsunterlagen</w:t>
      </w:r>
    </w:p>
    <w:p>
      <w:r>
        <w:t xml:space="preserve">Teil 3</w:t>
      </w:r>
    </w:p>
    <w:p>
      <w:r>
        <w:t xml:space="preserve">Schlichtung</w:t>
      </w:r>
    </w:p>
    <w:p>
      <w:r>
        <w:t xml:space="preserve">§ 33 Errichtung</w:t>
      </w:r>
    </w:p>
    <w:p>
      <w:r>
        <w:t xml:space="preserve">§ 34 Geschäftsordnung</w:t>
      </w:r>
    </w:p>
    <w:p>
      <w:r>
        <w:t xml:space="preserve">Teil 4</w:t>
      </w:r>
    </w:p>
    <w:p>
      <w:r>
        <w:t xml:space="preserve">Schlussbestimmungen</w:t>
      </w:r>
    </w:p>
    <w:p>
      <w:r>
        <w:t xml:space="preserve">§ 35 Inkrafttreten, Außerkrafttreten</w:t>
      </w:r>
    </w:p>
    <w:p>
      <w:r>
        <w:rPr>
          <w:color w:val="555555"/>
          <w:sz w:val="17"/>
        </w:rPr>
        <w:t xml:space="preserve">Zitiervorschlag: Eingangsformel PSVO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