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PSVO (Nordrhein-Westfalen) — Zulassungsvoraussetzungen für die Abschluss- und Umschulungsprüfung sowie für die Ausbildereignungsprüfung</w:t>
      </w:r>
    </w:p>
    <w:p>
      <w:r>
        <w:rPr>
          <w:color w:val="555555"/>
          <w:sz w:val="18"/>
        </w:rPr>
        <w:t xml:space="preserve">Prüfungs- und Schlichtungsverordnung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Abschlussprüfung ist zuzulassen</w:t>
      </w:r>
    </w:p>
    <w:p>
      <w:r>
        <w:t xml:space="preserve">1. wer die Ausbildungszeit zurückgelegt hat oder dessen Ausbildungszeit nicht später als zwei Monate nach dem Prüfungstermin endet,</w:t>
      </w:r>
    </w:p>
    <w:p>
      <w:r>
        <w:t xml:space="preserve">2. wer an der Zwischenprüfung teilgenommen sowie das Berichtsheft geführt hat und</w:t>
      </w:r>
    </w:p>
    <w:p>
      <w:r>
        <w:t xml:space="preserve">3. dessen Berufsausbildungsverhältnis in das Verzeichnis der Berufsausbildungsverhältnisse eingetragen oder aus einem Grund nicht eingetragen ist, den weder er noch der gesetzliche Vertreter zu vertreten hat.</w:t>
      </w:r>
    </w:p>
    <w:p>
      <w:r>
        <w:t xml:space="preserve">(2) Zur Abschlussprüfung ist ferner zuzulassen, wer in einer berufsbildenden Schule oder einer sonstigen Einrichtung ausgebildet worden ist, wenn diese Ausbildung der Berufsausbildung in dem Ausbildungsberuf der Sozialversicherungsfachangestellten entspricht.</w:t>
      </w:r>
    </w:p>
    <w:p>
      <w:r>
        <w:t xml:space="preserve">(3) Zur Umschulungsprüfung ist zuzulassen, wer nachweislich die notwendigen Kenntnisse, Fertigkeiten und Erfahrungen in einer Umschulungseinrichtung erworben hat. Der Nachweis ist durch Vorlage einer entsprechenden Bescheinigung der Umschulungseinrichtung zu führen.</w:t>
      </w:r>
    </w:p>
    <w:p>
      <w:r>
        <w:t xml:space="preserve">(4) Zur Ausbildereignungsprüfung ist zuzulassen, wer die fachliche Eignung im Sinne des § 30 Berufsbildungsgesetz besitzt und nachweist, dass er an Maßnahmen zur Ausbildung der Ausbilder teilgenommen hat.</w:t>
      </w:r>
    </w:p>
    <w:p>
      <w:r>
        <w:rPr>
          <w:color w:val="555555"/>
          <w:sz w:val="17"/>
        </w:rPr>
        <w:t xml:space="preserve">Zitiervorschlag: § 9 PSVO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