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PSA-BV — Unterweisung</w:t>
      </w:r>
    </w:p>
    <w:p>
      <w:r>
        <w:rPr>
          <w:color w:val="555555"/>
          <w:sz w:val="18"/>
        </w:rPr>
        <w:t xml:space="preserve">PSA-Benutzungsverordnung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Unterweisung nach § 12 des Arbeitsschutzgesetzes hat der Arbeitgeber die Beschäftigten darin zu unterweisen, wie die persönlichen Schutzausrüstungen sicherheitsgerecht benutzt werden. Soweit erforderlich, führt er eine Schulung in der Benutzung durch.</w:t>
      </w:r>
    </w:p>
    <w:p>
      <w:r>
        <w:t xml:space="preserve">(2) Für jede bereitgestellte persönliche Schutzausrüstung hat der Arbeitgeber erforderliche Informationen für die Benutzung in für die Beschäftigten verständlicher Form und Sprache bereitzuhalten.</w:t>
      </w:r>
    </w:p>
    <w:p>
      <w:r>
        <w:rPr>
          <w:color w:val="555555"/>
          <w:sz w:val="17"/>
        </w:rPr>
        <w:t xml:space="preserve">Zitiervorschlag: § 3 PSA-BV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https://recht.nulegal.eu/gesetze/PSA-BV/3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