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PSA-BV — Anwendungsbereich</w:t>
      </w:r>
    </w:p>
    <w:p>
      <w:r>
        <w:rPr>
          <w:color w:val="555555"/>
          <w:sz w:val="18"/>
        </w:rPr>
        <w:t xml:space="preserve">PSA-Benutzungsverordnung</w:t>
      </w:r>
    </w:p>
    <w:p>
      <w:r>
        <w:rPr>
          <w:color w:val="555555"/>
          <w:sz w:val="18"/>
        </w:rPr>
        <w:t xml:space="preserve">Stand: 10.06.2019 (konsolidierte Textfassung, kein amtliches Inkrafttretensdatum)</w:t>
      </w:r>
    </w:p>
    <w:p>
      <w:r>
        <w:t xml:space="preserve">(1) Diese Verordnung gilt für die Bereitstellung persönlicher Schutzausrüstungen durch Arbeitgeber sowie für die Benutzung persönlicher Schutzausrüstungen durch Beschäftigte bei der Arbeit.</w:t>
      </w:r>
    </w:p>
    <w:p>
      <w:r>
        <w:t xml:space="preserve">(2) Persönliche Schutzausrüstung im Sinne dieser Verordnung ist jede Ausrüstung, die dazu bestimmt ist, von den Beschäftigten benutzt oder getragen zu werden, um sich gegen eine Gefährdung für ihre Sicherheit und Gesundheit zu schützen, sowie jede mit demselben Ziel verwendete und mit der persönlichen Schutzausrüstung verbundene Zusatzausrüstung.</w:t>
      </w:r>
    </w:p>
    <w:p>
      <w:r>
        <w:t xml:space="preserve">(3) Als persönliche Schutzausrüstungen im Sinne des Absatzes 2 gelten nicht:</w:t>
      </w:r>
    </w:p>
    <w:p>
      <w:pPr>
        <w:ind w:left="420"/>
      </w:pPr>
      <w:r>
        <w:t xml:space="preserve">1. Arbeitskleidung und Uniformen, die nicht speziell der Sicherheit und dem Gesundheitsschutz der Beschäftigten dienen,</w:t>
      </w:r>
    </w:p>
    <w:p>
      <w:pPr>
        <w:ind w:left="420"/>
      </w:pPr>
      <w:r>
        <w:t xml:space="preserve">2. Ausrüstungen für Not- und Rettungsdienste,</w:t>
      </w:r>
    </w:p>
    <w:p>
      <w:pPr>
        <w:ind w:left="420"/>
      </w:pPr>
      <w:r>
        <w:t xml:space="preserve">3. persönliche Schutzausrüstungen für die Bundeswehr, den Zivil- und Katastrophenschutz, die Polizeien des Bundes und der Länder sowie sonstige Einrichtungen, die der öffentlichen Sicherheit oder der öffentlichen Ordnung dienen,</w:t>
      </w:r>
    </w:p>
    <w:p>
      <w:pPr>
        <w:ind w:left="420"/>
      </w:pPr>
      <w:r>
        <w:t xml:space="preserve">4. persönliche Schutzausrüstungen für den Straßenverkehr, soweit sie verkehrsrechtlichen Vorschriften unterliegen,</w:t>
      </w:r>
    </w:p>
    <w:p>
      <w:pPr>
        <w:ind w:left="420"/>
      </w:pPr>
      <w:r>
        <w:t xml:space="preserve">5. Sportausrüstungen,</w:t>
      </w:r>
    </w:p>
    <w:p>
      <w:pPr>
        <w:ind w:left="420"/>
      </w:pPr>
      <w:r>
        <w:t xml:space="preserve">6. Selbstverteidigungs- und Abschreckungsmittel,</w:t>
      </w:r>
    </w:p>
    <w:p>
      <w:pPr>
        <w:ind w:left="420"/>
      </w:pPr>
      <w:r>
        <w:t xml:space="preserve">7. tragbare Geräte zur Feststellung und Signalisierung von Gefahren und Gefahrstoffen.</w:t>
      </w:r>
    </w:p>
    <w:p>
      <w:r>
        <w:t xml:space="preserve">(4) Die Verordnung gilt nicht in Betrieben, die dem Bundesberggesetz unterliegen.</w:t>
      </w:r>
    </w:p>
    <w:p>
      <w:r>
        <w:rPr>
          <w:color w:val="555555"/>
          <w:sz w:val="17"/>
        </w:rPr>
        <w:t xml:space="preserve">Zitiervorschlag: § 1 PSA-BV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