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PPBV — Ermittlung der Soll-Personalbesetzung auf Normal- und Intensivstationen für Kinder</w:t>
      </w:r>
    </w:p>
    <w:p>
      <w:r>
        <w:rPr>
          <w:color w:val="555555"/>
          <w:sz w:val="18"/>
        </w:rPr>
        <w:t xml:space="preserve">Pflegepersonalbemessungsverordnung</w:t>
      </w:r>
    </w:p>
    <w:p>
      <w:r>
        <w:rPr>
          <w:color w:val="555555"/>
          <w:sz w:val="18"/>
        </w:rPr>
        <w:t xml:space="preserve">Historische Fassung: Stand 01.07.2024 bis 30.07.2026. Dies ist nicht die aktuelle Fassung.</w:t>
      </w:r>
    </w:p>
    <w:p>
      <w:r>
        <w:t xml:space="preserve">(1) Krankenhäuser sind verpflichtet, für jede Normalstation für Kinder und jede Intensivstation für Kinder die Anzahl der dort jeweils auf der Grundlage des Pflegebedarfs einzusetzenden Pflegefachkräfte, angegeben in Vollzeitäquivalenten, (Soll-Personalbesetzung auf Normal- und Intensivstationen für Kinder) nach den Vorschriften der Absätze 2 bis 3 für jeden Kalendermonat zu ermitteln und zu erfassen.</w:t>
      </w:r>
    </w:p>
    <w:p>
      <w:r>
        <w:t xml:space="preserve">(2) Zur Ermittlung der Vollzeitäquivalente in einem Kalendermonat ist für jeden Tag dieses Kalendermonats die nach Satz 2 berechnete Gesamtstundenzahl in Vollzeitäquivalente umzurechnen, die Summe der Vollzeitäquivalente für alle Tage des Kalendermonats zu bilden und durch die Anzahl der Tage des Kalendermonats zu teilen. Die Gesamtstundenzahl ergibt sich als Summe</w:t>
      </w:r>
    </w:p>
    <w:p>
      <w:pPr>
        <w:ind w:left="420"/>
      </w:pPr>
      <w:r>
        <w:t xml:space="preserve">1. des Produkts des Pflegegrundwerts nach § 14 Absatz 1 oder nach § 19 Absatz 1 und der Zahl der vollstationär zu behandelnden Patientinnen und Patienten,</w:t>
      </w:r>
    </w:p>
    <w:p>
      <w:pPr>
        <w:ind w:left="420"/>
      </w:pPr>
      <w:r>
        <w:t xml:space="preserve">2. des Produkts des halben Pflegegrundwerts nach § 14 Absatz 4 und der Zahl der teilstationär zu behandelnden Patientinnen und Patienten,</w:t>
      </w:r>
    </w:p>
    <w:p>
      <w:pPr>
        <w:ind w:left="420"/>
      </w:pPr>
      <w:r>
        <w:t xml:space="preserve">3. der Produkte der jeweiligen Minutenwerte nach § 14 Absatz 2 oder nach § 19 Absatz 2, und der Zahl der vollstationär zu behandelnden Patientinnen und Patienten in den jeweiligen Patientengruppen, jeweils auch in Verbindung mit § 19 Absatz 5,</w:t>
      </w:r>
    </w:p>
    <w:p>
      <w:pPr>
        <w:ind w:left="420"/>
      </w:pPr>
      <w:r>
        <w:t xml:space="preserve">4. der Produkte der jeweiligen halben Minutenwerte nach § 14 Absatz 4 oder nach § 19 Absatz 4 Nummer 1 oder der Minutenwerte nach § 19 Absatz 4 Nummer 2, und der jeweiligen Zahl der teilstationär zu behandelnden Patientinnen und Patienten in den jeweiligen Patientengruppen, jeweils auch in Verbindung mit § 19 Absatz 5, und</w:t>
      </w:r>
    </w:p>
    <w:p>
      <w:pPr>
        <w:ind w:left="420"/>
      </w:pPr>
      <w:r>
        <w:t xml:space="preserve">5. des Produkts des Fallwerts nach § 14 Absatz 3 oder nach § 19 Absatz 3 mit der Zahl der Krankenhausaufnahmen.</w:t>
      </w:r>
    </w:p>
    <w:p>
      <w:r>
        <w:t xml:space="preserve">(3) § 4 Absatz 4 und 5 gilt für die Ermittlung der Soll-Personalbesetzung auf Normal- und Intensivstationen für Kinder entsprechend.</w:t>
      </w:r>
    </w:p>
    <w:p>
      <w:r>
        <w:rPr>
          <w:color w:val="555555"/>
          <w:sz w:val="17"/>
        </w:rPr>
        <w:t xml:space="preserve">Zitiervorschlag: § 5 PPBV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https://recht.nulegal.eu/gesetze/PPBV/5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