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PPBV — Evaluierung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Das Bundesministerium für Gesundheit evaluiert bis zum 1. Juli 2029</w:t>
      </w:r>
    </w:p>
    <w:p>
      <w:pPr>
        <w:ind w:left="420"/>
      </w:pPr>
      <w:r>
        <w:t xml:space="preserve">1. die Personalbemessung nach Maßgabe dieser Verordnung insbesondere im Hinblick auf einen bedarfsgerechten Qualifikationsmix in der Pflege auf Basis des erhobenen Datenmaterials,</w:t>
      </w:r>
    </w:p>
    <w:p>
      <w:pPr>
        <w:ind w:left="420"/>
      </w:pPr>
      <w:r>
        <w:t xml:space="preserve">2. die Regelungen dieser Verordnung in Hinblick auf bestehende und zukünftige Regelungen zum Pflegepersonaleinsatz im Krankenhaus mit dem Ziel der Harmonisierung und Entbürokratisierung und</w:t>
      </w:r>
    </w:p>
    <w:p>
      <w:pPr>
        <w:ind w:left="420"/>
      </w:pPr>
      <w:r>
        <w:t xml:space="preserve">3. die Wirkung und Validität dieser Instrumente auf wissenschaftlicher Grundlage.</w:t>
      </w:r>
    </w:p>
    <w:p>
      <w:r>
        <w:rPr>
          <w:color w:val="555555"/>
          <w:sz w:val="17"/>
        </w:rPr>
        <w:t xml:space="preserve">Zitiervorschlag: § 20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