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PPBV — Pflegegrundwert, Minutenwerte und Fallwert</w:t>
      </w:r>
    </w:p>
    <w:p>
      <w:r>
        <w:rPr>
          <w:color w:val="555555"/>
          <w:sz w:val="18"/>
        </w:rPr>
        <w:t xml:space="preserve">Pflegepersonalbemessungsverordnung</w:t>
      </w:r>
    </w:p>
    <w:p>
      <w:r>
        <w:rPr>
          <w:color w:val="555555"/>
          <w:sz w:val="18"/>
        </w:rPr>
        <w:t xml:space="preserve">Historische Fassung: Stand 01.07.2024 bis 30.07.2026. Dies ist nicht die aktuelle Fassung.</w:t>
      </w:r>
    </w:p>
    <w:p>
      <w:r>
        <w:t xml:space="preserve">(1) Der Pflegegrundwert beträgt je Patientin oder Patient und Tag 55 Minuten.</w:t>
      </w:r>
    </w:p>
    <w:p>
      <w:r>
        <w:t xml:space="preserve">(2) Der Bestimmung der Anzahl der auf der Grundlage des ermittelten Pflegebedarfs einzusetzenden Pflegefachkräfte sind je Patientin oder Patient und Tag in Abhängigkeit von der Zuordnung zu den Patientengruppen nach § 13 Absatz 3 folgende Minutenwerte zugrunde zu legen.</w:t>
      </w:r>
    </w:p>
    <w:p>
      <w:r>
        <w:rPr>
          <w:rFonts w:ascii="Courier New" w:hAnsi="Courier New"/>
          <w:sz w:val="17"/>
        </w:rPr>
        <w:t xml:space="preserve">Patientengruppe    Minutenwert</w:t>
      </w:r>
    </w:p>
    <w:p>
      <w:r>
        <w:rPr>
          <w:rFonts w:ascii="Courier New" w:hAnsi="Courier New"/>
          <w:sz w:val="17"/>
        </w:rPr>
        <w:t xml:space="preserve">KA1-F/KS1 KA1-K/KS1 KA1-J/KS1    188 147 77</w:t>
      </w:r>
    </w:p>
    <w:p>
      <w:r>
        <w:rPr>
          <w:rFonts w:ascii="Courier New" w:hAnsi="Courier New"/>
          <w:sz w:val="17"/>
        </w:rPr>
        <w:t xml:space="preserve">KA1-F/KS2 KA1-K/KS2 KA1-J/KS2    272 230 160</w:t>
      </w:r>
    </w:p>
    <w:p>
      <w:r>
        <w:rPr>
          <w:rFonts w:ascii="Courier New" w:hAnsi="Courier New"/>
          <w:sz w:val="17"/>
        </w:rPr>
        <w:t xml:space="preserve">KA1-F/KS3 KA1-K/KS3 KA1-J/KS3    389 349 279</w:t>
      </w:r>
    </w:p>
    <w:p>
      <w:r>
        <w:rPr>
          <w:rFonts w:ascii="Courier New" w:hAnsi="Courier New"/>
          <w:sz w:val="17"/>
        </w:rPr>
        <w:t xml:space="preserve">KA1-F/KS4 KA1-K/KS4 KA1-J/KS4    445 408 338</w:t>
      </w:r>
    </w:p>
    <w:p>
      <w:r>
        <w:rPr>
          <w:rFonts w:ascii="Courier New" w:hAnsi="Courier New"/>
          <w:sz w:val="17"/>
        </w:rPr>
        <w:t xml:space="preserve">Patientengruppe    Minutenwert</w:t>
      </w:r>
    </w:p>
    <w:p>
      <w:r>
        <w:rPr>
          <w:rFonts w:ascii="Courier New" w:hAnsi="Courier New"/>
          <w:sz w:val="17"/>
        </w:rPr>
        <w:t xml:space="preserve">KA2-F/KS1 KA2-K/KS1 KA2-J/KS1    252 186 154</w:t>
      </w:r>
    </w:p>
    <w:p>
      <w:r>
        <w:rPr>
          <w:rFonts w:ascii="Courier New" w:hAnsi="Courier New"/>
          <w:sz w:val="17"/>
        </w:rPr>
        <w:t xml:space="preserve">KA2-F/KS2 KA2-K/KS2 KA2-J/KS2    336 269 237</w:t>
      </w:r>
    </w:p>
    <w:p>
      <w:r>
        <w:rPr>
          <w:rFonts w:ascii="Courier New" w:hAnsi="Courier New"/>
          <w:sz w:val="17"/>
        </w:rPr>
        <w:t xml:space="preserve">KA2-F/KS3 KA2-K/KS3 KA2-J/KS3    453 388 356</w:t>
      </w:r>
    </w:p>
    <w:p>
      <w:r>
        <w:rPr>
          <w:rFonts w:ascii="Courier New" w:hAnsi="Courier New"/>
          <w:sz w:val="17"/>
        </w:rPr>
        <w:t xml:space="preserve">KA2-F/KS4 KA2-K/KS4 KA2-J/KS4    509 447 415</w:t>
      </w:r>
    </w:p>
    <w:p>
      <w:r>
        <w:rPr>
          <w:rFonts w:ascii="Courier New" w:hAnsi="Courier New"/>
          <w:sz w:val="17"/>
        </w:rPr>
        <w:t xml:space="preserve">Patientengruppe    Minutenwert</w:t>
      </w:r>
    </w:p>
    <w:p>
      <w:r>
        <w:rPr>
          <w:rFonts w:ascii="Courier New" w:hAnsi="Courier New"/>
          <w:sz w:val="17"/>
        </w:rPr>
        <w:t xml:space="preserve">KA3-F/KS1 KA3-K/KS1 KA3-J/KS1    384 274 253</w:t>
      </w:r>
    </w:p>
    <w:p>
      <w:r>
        <w:rPr>
          <w:rFonts w:ascii="Courier New" w:hAnsi="Courier New"/>
          <w:sz w:val="17"/>
        </w:rPr>
        <w:t xml:space="preserve">KA3-F/KS2 KA3-K/KS2 KA3-J/KS2    486 357 336</w:t>
      </w:r>
    </w:p>
    <w:p>
      <w:r>
        <w:rPr>
          <w:rFonts w:ascii="Courier New" w:hAnsi="Courier New"/>
          <w:sz w:val="17"/>
        </w:rPr>
        <w:t xml:space="preserve">KA3-F/KS3 KA3-K/KS3 KA3-J/KS3    585 476 455</w:t>
      </w:r>
    </w:p>
    <w:p>
      <w:r>
        <w:rPr>
          <w:rFonts w:ascii="Courier New" w:hAnsi="Courier New"/>
          <w:sz w:val="17"/>
        </w:rPr>
        <w:t xml:space="preserve">KA3-F/KS4 KA3-K/KS4 KA3-J/KS4    641 535 514</w:t>
      </w:r>
    </w:p>
    <w:p>
      <w:r>
        <w:rPr>
          <w:rFonts w:ascii="Courier New" w:hAnsi="Courier New"/>
          <w:sz w:val="17"/>
        </w:rPr>
        <w:t xml:space="preserve">Patientengruppe    Minutenwert</w:t>
      </w:r>
    </w:p>
    <w:p>
      <w:r>
        <w:rPr>
          <w:rFonts w:ascii="Courier New" w:hAnsi="Courier New"/>
          <w:sz w:val="17"/>
        </w:rPr>
        <w:t xml:space="preserve">KA4-F/KS1 KA4-K/KS1 KA4-J/KS1    418 356 350</w:t>
      </w:r>
    </w:p>
    <w:p>
      <w:r>
        <w:rPr>
          <w:rFonts w:ascii="Courier New" w:hAnsi="Courier New"/>
          <w:sz w:val="17"/>
        </w:rPr>
        <w:t xml:space="preserve">KA4-F/KS2 KA4-K/KS2 KA4-J/KS2    502 439 433</w:t>
      </w:r>
    </w:p>
    <w:p>
      <w:r>
        <w:rPr>
          <w:rFonts w:ascii="Courier New" w:hAnsi="Courier New"/>
          <w:sz w:val="17"/>
        </w:rPr>
        <w:t xml:space="preserve">KA4-F/KS3 KA4-K/KS3 KA4-J/KS3    619 558 552</w:t>
      </w:r>
    </w:p>
    <w:p>
      <w:r>
        <w:rPr>
          <w:rFonts w:ascii="Courier New" w:hAnsi="Courier New"/>
          <w:sz w:val="17"/>
        </w:rPr>
        <w:t xml:space="preserve">KA4-F/KS4 KA4-K/KS4 KA4-J/KS4    675 617 611</w:t>
      </w:r>
    </w:p>
    <w:p>
      <w:r>
        <w:t xml:space="preserve">(3) Der Fallwert für eine Krankenhausaufnahme beträgt je Patientin oder Patient und Aufenthalt 66 Minuten.</w:t>
      </w:r>
    </w:p>
    <w:p>
      <w:r>
        <w:t xml:space="preserve">(4) Ist eine Patientin oder ein Patient teilstationär zu behandeln, sind der Pflegegrundwert nach Absatz 1 und die Minutenwerte nach Absatz 2 für diese Patientin oder diesen Patienten jeweils in halber Höhe zugrunde zu legen.</w:t>
      </w:r>
    </w:p>
    <w:p>
      <w:r>
        <w:rPr>
          <w:color w:val="555555"/>
          <w:sz w:val="17"/>
        </w:rPr>
        <w:t xml:space="preserve">Zitiervorschlag: § 14 PPBV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https://recht.nulegal.eu/gesetze/PPBV/14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