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PPBV — Zuordnung zu Leistungsstufen der speziellen Pflege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Alle Patientinnen und Patienten, die nicht der Leistungsstufe S2, S3 oder S4 zugeordnet werden, sind der Leistungsstufe S1 zuzuordnen.</w:t>
      </w:r>
    </w:p>
    <w:p>
      <w:r>
        <w:t xml:space="preserve">(2) Eine Zuordnung zur Leistungsstufe S2 erfolgt, wenn in mindestens einem Leistungsbereich mindestens ein Zuordnungsmerkmal aus der Leistungsstufe S2 zutrifft.</w:t>
      </w:r>
    </w:p>
    <w:p>
      <w:r>
        <w:t xml:space="preserve">(3) Eine Zuordnung zur Leistungsstufe S3 erfolgt, wenn in mindestens einem Leistungsbereich mindestens ein Zuordnungsmerkmal aus der Leistungsstufe S3 zutrifft.</w:t>
      </w:r>
    </w:p>
    <w:p>
      <w:r>
        <w:t xml:space="preserve">(4) Eine Zuordnung zur Leistungsstufe S4 erfolgt, wenn in mindestens zwei verschiedenen Leistungsbereichen je mindestens ein Zuordnungsmerkmal der Leistungsstufe S3 zutrifft.</w:t>
      </w:r>
    </w:p>
    <w:p>
      <w:r>
        <w:rPr>
          <w:color w:val="555555"/>
          <w:sz w:val="17"/>
        </w:rPr>
        <w:t xml:space="preserve">Zitiervorschlag: § 11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