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POP-Abfall-ÜberwV — POP-haltige Abfälle</w:t>
      </w:r>
    </w:p>
    <w:p>
      <w:r>
        <w:rPr>
          <w:color w:val="555555"/>
          <w:sz w:val="18"/>
        </w:rPr>
        <w:t xml:space="preserve">POP-Abfall-Überwachungs-Verordnung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POP-haltige Abfälle im Sinne dieser Verordnung sind</w:t>
      </w:r>
    </w:p>
    <w:p>
      <w:pPr>
        <w:ind w:left="420"/>
      </w:pPr>
      <w:r>
        <w:t xml:space="preserve">1. Abfälle, die</w:t>
      </w:r>
    </w:p>
    <w:p>
      <w:pPr>
        <w:ind w:left="780"/>
      </w:pPr>
      <w:r>
        <w:t xml:space="preserve">a) aus den in Anhang IV der Verordnung (EG) Nr. 850/2004 des Europäischen Parlaments und des Rates vom 29. April 2004 über persistente organische Schadstoffe und zur Änderung der Richtlinie 79/117/EWG (ABl. L 158 vom 30.4.2004, S. 7; L 229 vom 29.6.2004, S. 5), die zuletzt durch die Verordnung (EU) 2016/460 (ABl. L 80 vom 31.3.2016, S. 17) geändert worden ist, in der jeweils geltenden Fassung genannten persistenten organischen Schadstoffen (POP) bestehen, diese enthalten oder durch sie verunreinigt sind,</w:t>
      </w:r>
    </w:p>
    <w:p>
      <w:pPr>
        <w:ind w:left="780"/>
      </w:pPr>
      <w:r>
        <w:t xml:space="preserve">b) mindestens eine der in Anhang IV der Verordnung (EG) Nr. 850/2004 aufgeführten Konzentrationsgrenzen erreichen oder überschreiten,</w:t>
      </w:r>
    </w:p>
    <w:p>
      <w:pPr>
        <w:ind w:left="780"/>
      </w:pPr>
      <w:r>
        <w:t xml:space="preserve">c) als nicht gefährliche Abfälle gemäß der Abfallverzeichnis-Verordnung vom 10. Dezember 2001 (BGBl. I S. 3379), die zuletzt durch Artikel 2 der Verordnung vom 17. Juli 2017 (BGBl. I S. 2645) in der jeweils geltenden Fassung eingestuft sind und</w:t>
      </w:r>
    </w:p>
    <w:p>
      <w:pPr>
        <w:ind w:left="780"/>
      </w:pPr>
      <w:r>
        <w:t xml:space="preserve">d) einer der folgenden Abfallarten gemäß der Anlage zur Abfallverzeichnis-Verordnung zuzuordnen sind:</w:t>
      </w:r>
    </w:p>
    <w:p>
      <w:pPr>
        <w:ind w:left="1140"/>
      </w:pPr>
      <w:r>
        <w:t xml:space="preserve">aa) Bauteile a. n. g. (Abfallschlüssel 16 01 22),</w:t>
      </w:r>
    </w:p>
    <w:p>
      <w:pPr>
        <w:ind w:left="1140"/>
      </w:pPr>
      <w:r>
        <w:t xml:space="preserve">bb) gebrauchte Geräte mit Ausnahme derjenigen, die unter die Abfallschlüssel 16 02 09 bis 16 02 13 fallen (Abfallschlüssel 16 02 14),</w:t>
      </w:r>
    </w:p>
    <w:p>
      <w:pPr>
        <w:ind w:left="1140"/>
      </w:pPr>
      <w:r>
        <w:t xml:space="preserve">cc) aus gebrauchten Geräten entfernte Bauteile mit Ausnahme derjenigen, die unter den Abfallschlüssel 16 02 15 fallen (Abfallschlüssel 16 02 16),</w:t>
      </w:r>
    </w:p>
    <w:p>
      <w:pPr>
        <w:ind w:left="1140"/>
      </w:pPr>
      <w:r>
        <w:t xml:space="preserve">dd) Kunststoff (Abfallschlüssel 17 02 03),</w:t>
      </w:r>
    </w:p>
    <w:p>
      <w:pPr>
        <w:ind w:left="1140"/>
      </w:pPr>
      <w:r>
        <w:t xml:space="preserve">ee) Dämmmaterial mit Ausnahme desjenigen, das unter die Abfallschlüssel 17 06 01 und 17 06 03 fällt (Abfallschlüssel 17 06 04),</w:t>
      </w:r>
    </w:p>
    <w:p>
      <w:pPr>
        <w:ind w:left="1140"/>
      </w:pPr>
      <w:r>
        <w:t xml:space="preserve">ff) gemischte Bau- und Abbruchabfälle mit Ausnahme derjenigen, die unter die Abfallschlüssel 17 09 01, 17 09 02 und 17 09 03 fallen (Abfallschlüssel 17 09 04),</w:t>
      </w:r>
    </w:p>
    <w:p>
      <w:pPr>
        <w:ind w:left="1140"/>
      </w:pPr>
      <w:r>
        <w:t xml:space="preserve">gg) Schredderleichtfraktionen und Staub mit Ausnahme derjenigen, die unter den Abfallschlüssel 19 10 03 fallen (Abfallschlüssel 19 10 04),</w:t>
      </w:r>
    </w:p>
    <w:p>
      <w:pPr>
        <w:ind w:left="1140"/>
      </w:pPr>
      <w:r>
        <w:t xml:space="preserve">hh) andere Fraktionen mit Ausnahme derjenigen, die unter die Abfallschlüssel 19 10 05 fallen (Abfallschlüssel 19 10 06) oder</w:t>
      </w:r>
    </w:p>
    <w:p>
      <w:pPr>
        <w:ind w:left="1140"/>
      </w:pPr>
      <w:r>
        <w:t xml:space="preserve">ii) gebrauchte elektrische und elektronische Geräte mit Ausnahme derjenigen, die unter die Abfallschlüssel 20 01 21, 20 01 23 und 20 01 35 fallen (Abfallschlüssel 20 01 36),</w:t>
      </w:r>
    </w:p>
    <w:p>
      <w:pPr>
        <w:ind w:left="420"/>
      </w:pPr>
      <w:r>
        <w:t xml:space="preserve">2. in einer Anlage erzeugte oder in sonstiger Weise angefallene Gemische, die die in Nummer 1 genannten Abfälle enthalten, unabhängig davon, ob diese Gemische eine der in Anhang IV der Verordnung (EG) Nr. 850/2004 aufgeführten Konzentrationsgrenzen unter- oder überschreiten und</w:t>
      </w:r>
    </w:p>
    <w:p>
      <w:pPr>
        <w:ind w:left="420"/>
      </w:pPr>
      <w:r>
        <w:t xml:space="preserve">3. in einer Anlage aussortierte Abfälle, die die in Nummer 1 Buchstabe a bis c genannten Anforderungen erfüllen und hinsichtlich der Art und Zusammensetzung den in Nummer 1 Buchstabe d genannten Abfallarten entsprechen.</w:t>
      </w:r>
    </w:p>
    <w:p>
      <w:r>
        <w:rPr>
          <w:color w:val="555555"/>
          <w:sz w:val="17"/>
        </w:rPr>
        <w:t xml:space="preserve">Zitiervorschlag: § 2 POP-Abfall-ÜberwV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https://recht.nulegal.eu/gesetze/POP-Abfall-%C3%9CberwV/2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POP-Abfall-ÜberwV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